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jc w:val="center"/>
        <w:rPr>
          <w:rFonts w:ascii="宋体" w:cs="宋体"/>
          <w:color w:val="333333"/>
          <w:sz w:val="44"/>
          <w:szCs w:val="44"/>
        </w:rPr>
      </w:pPr>
      <w:r>
        <w:rPr>
          <w:rFonts w:hint="eastAsia" w:ascii="宋体" w:hAnsi="宋体" w:cs="宋体"/>
          <w:b/>
          <w:bCs/>
          <w:color w:val="333333"/>
          <w:sz w:val="44"/>
          <w:szCs w:val="44"/>
          <w:shd w:val="clear" w:color="auto" w:fill="FFFFFF"/>
        </w:rPr>
        <w:t>铜鼓县</w:t>
      </w:r>
      <w:r>
        <w:rPr>
          <w:rFonts w:ascii="宋体" w:hAnsi="宋体" w:cs="宋体"/>
          <w:b/>
          <w:bCs/>
          <w:color w:val="333333"/>
          <w:sz w:val="44"/>
          <w:szCs w:val="44"/>
          <w:shd w:val="clear" w:color="auto" w:fill="FFFFFF"/>
        </w:rPr>
        <w:t>2021</w:t>
      </w:r>
      <w:r>
        <w:rPr>
          <w:rFonts w:hint="eastAsia" w:ascii="宋体" w:hAnsi="宋体" w:cs="宋体"/>
          <w:b/>
          <w:bCs/>
          <w:color w:val="333333"/>
          <w:sz w:val="44"/>
          <w:szCs w:val="44"/>
          <w:shd w:val="clear" w:color="auto" w:fill="FFFFFF"/>
        </w:rPr>
        <w:t>年政府信息公开工作年度报告</w:t>
      </w:r>
    </w:p>
    <w:p>
      <w:pPr>
        <w:pStyle w:val="3"/>
        <w:widowControl/>
        <w:shd w:val="clear" w:color="auto" w:fill="FFFFFF"/>
        <w:spacing w:beforeAutospacing="0" w:afterAutospacing="0"/>
        <w:ind w:firstLine="420"/>
        <w:jc w:val="both"/>
        <w:rPr>
          <w:rFonts w:ascii="方正黑体_GBK" w:hAnsi="方正黑体_GBK" w:eastAsia="方正黑体_GBK" w:cs="方正黑体_GBK"/>
          <w:color w:val="333333"/>
          <w:sz w:val="32"/>
          <w:szCs w:val="32"/>
          <w:shd w:val="clear" w:color="auto" w:fill="FFFFFF"/>
        </w:rPr>
      </w:pPr>
    </w:p>
    <w:p>
      <w:pPr>
        <w:pStyle w:val="3"/>
        <w:widowControl/>
        <w:shd w:val="clear" w:color="auto" w:fill="FFFFFF"/>
        <w:spacing w:beforeAutospacing="0" w:afterAutospacing="0" w:line="560" w:lineRule="exact"/>
        <w:ind w:firstLine="640" w:firstLineChars="200"/>
        <w:jc w:val="both"/>
        <w:rPr>
          <w:rFonts w:hint="eastAsia" w:ascii="仿宋_GB2312" w:hAnsi="仿宋" w:eastAsia="仿宋_GB2312" w:cs="仿宋"/>
          <w:color w:val="333333"/>
          <w:sz w:val="32"/>
          <w:szCs w:val="32"/>
          <w:shd w:val="clear" w:color="auto" w:fill="FFFFFF"/>
          <w:lang w:eastAsia="zh-CN"/>
        </w:rPr>
      </w:pPr>
      <w:r>
        <w:rPr>
          <w:rFonts w:hint="eastAsia" w:ascii="仿宋_GB2312" w:hAnsi="仿宋" w:eastAsia="仿宋_GB2312" w:cs="仿宋"/>
          <w:color w:val="333333"/>
          <w:sz w:val="32"/>
          <w:szCs w:val="32"/>
          <w:shd w:val="clear" w:color="auto" w:fill="FFFFFF"/>
        </w:rPr>
        <w:t>根据《中华人民共和国信息公开条例》（国务院令第</w:t>
      </w:r>
      <w:r>
        <w:rPr>
          <w:rFonts w:ascii="仿宋_GB2312" w:hAnsi="仿宋" w:eastAsia="仿宋_GB2312" w:cs="仿宋"/>
          <w:color w:val="333333"/>
          <w:sz w:val="32"/>
          <w:szCs w:val="32"/>
          <w:shd w:val="clear" w:color="auto" w:fill="FFFFFF"/>
        </w:rPr>
        <w:t>711</w:t>
      </w:r>
      <w:r>
        <w:rPr>
          <w:rFonts w:hint="eastAsia" w:ascii="仿宋_GB2312" w:hAnsi="仿宋" w:eastAsia="仿宋_GB2312" w:cs="仿宋"/>
          <w:color w:val="333333"/>
          <w:sz w:val="32"/>
          <w:szCs w:val="32"/>
          <w:shd w:val="clear" w:color="auto" w:fill="FFFFFF"/>
        </w:rPr>
        <w:t>号</w:t>
      </w:r>
      <w:r>
        <w:rPr>
          <w:rFonts w:ascii="仿宋_GB2312" w:hAnsi="仿宋" w:eastAsia="仿宋_GB2312" w:cs="仿宋"/>
          <w:color w:val="333333"/>
          <w:sz w:val="32"/>
          <w:szCs w:val="32"/>
          <w:shd w:val="clear" w:color="auto" w:fill="FFFFFF"/>
        </w:rPr>
        <w:t>2</w:t>
      </w:r>
      <w:r>
        <w:rPr>
          <w:rFonts w:hint="eastAsia" w:ascii="仿宋_GB2312" w:hAnsi="仿宋" w:eastAsia="仿宋_GB2312" w:cs="仿宋"/>
          <w:color w:val="333333"/>
          <w:sz w:val="32"/>
          <w:szCs w:val="32"/>
          <w:shd w:val="clear" w:color="auto" w:fill="FFFFFF"/>
        </w:rPr>
        <w:t>修订）第五十条规定和《江西省人民政府办公厅关于全面推进基层政务公开标准化规范化的实施意见》有关要求，特向社会公布</w:t>
      </w:r>
      <w:r>
        <w:rPr>
          <w:rFonts w:ascii="仿宋_GB2312" w:hAnsi="仿宋" w:eastAsia="仿宋_GB2312" w:cs="仿宋"/>
          <w:color w:val="333333"/>
          <w:sz w:val="32"/>
          <w:szCs w:val="32"/>
          <w:shd w:val="clear" w:color="auto" w:fill="FFFFFF"/>
        </w:rPr>
        <w:t>2021</w:t>
      </w:r>
      <w:r>
        <w:rPr>
          <w:rFonts w:hint="eastAsia" w:ascii="仿宋_GB2312" w:hAnsi="仿宋" w:eastAsia="仿宋_GB2312" w:cs="仿宋"/>
          <w:color w:val="333333"/>
          <w:sz w:val="32"/>
          <w:szCs w:val="32"/>
          <w:shd w:val="clear" w:color="auto" w:fill="FFFFFF"/>
        </w:rPr>
        <w:t>年度本级政府信息公开年度报告。本报告由总体情况，主动公开政府信息情况，收到和处理政府信息公开申请情况，政府信息公开行政复议、行政诉讼情况，政府信息公开工作存在的主要问题及改进情况，其他需要报告的事项等六个部分组成。本报告所列数据截止为</w:t>
      </w:r>
      <w:r>
        <w:rPr>
          <w:rFonts w:ascii="仿宋_GB2312" w:hAnsi="仿宋" w:eastAsia="仿宋_GB2312" w:cs="仿宋"/>
          <w:color w:val="333333"/>
          <w:sz w:val="32"/>
          <w:szCs w:val="32"/>
          <w:shd w:val="clear" w:color="auto" w:fill="FFFFFF"/>
        </w:rPr>
        <w:t>2021</w:t>
      </w:r>
      <w:r>
        <w:rPr>
          <w:rFonts w:hint="eastAsia" w:ascii="仿宋_GB2312" w:hAnsi="仿宋" w:eastAsia="仿宋_GB2312" w:cs="仿宋"/>
          <w:color w:val="333333"/>
          <w:sz w:val="32"/>
          <w:szCs w:val="32"/>
          <w:shd w:val="clear" w:color="auto" w:fill="FFFFFF"/>
        </w:rPr>
        <w:t>年</w:t>
      </w:r>
      <w:r>
        <w:rPr>
          <w:rFonts w:ascii="仿宋_GB2312" w:hAnsi="仿宋" w:eastAsia="仿宋_GB2312" w:cs="仿宋"/>
          <w:color w:val="333333"/>
          <w:sz w:val="32"/>
          <w:szCs w:val="32"/>
          <w:shd w:val="clear" w:color="auto" w:fill="FFFFFF"/>
        </w:rPr>
        <w:t>12</w:t>
      </w:r>
      <w:r>
        <w:rPr>
          <w:rFonts w:hint="eastAsia" w:ascii="仿宋_GB2312" w:hAnsi="仿宋" w:eastAsia="仿宋_GB2312" w:cs="仿宋"/>
          <w:color w:val="333333"/>
          <w:sz w:val="32"/>
          <w:szCs w:val="32"/>
          <w:shd w:val="clear" w:color="auto" w:fill="FFFFFF"/>
        </w:rPr>
        <w:t>月</w:t>
      </w:r>
      <w:r>
        <w:rPr>
          <w:rFonts w:ascii="仿宋_GB2312" w:hAnsi="仿宋" w:eastAsia="仿宋_GB2312" w:cs="仿宋"/>
          <w:color w:val="333333"/>
          <w:sz w:val="32"/>
          <w:szCs w:val="32"/>
          <w:shd w:val="clear" w:color="auto" w:fill="FFFFFF"/>
        </w:rPr>
        <w:t>31</w:t>
      </w:r>
      <w:r>
        <w:rPr>
          <w:rFonts w:hint="eastAsia" w:ascii="仿宋_GB2312" w:hAnsi="仿宋" w:eastAsia="仿宋_GB2312" w:cs="仿宋"/>
          <w:color w:val="333333"/>
          <w:sz w:val="32"/>
          <w:szCs w:val="32"/>
          <w:shd w:val="clear" w:color="auto" w:fill="FFFFFF"/>
        </w:rPr>
        <w:t>日。铜鼓县人民政府网站（</w:t>
      </w:r>
      <w:r>
        <w:rPr>
          <w:rFonts w:ascii="仿宋_GB2312" w:hAnsi="仿宋" w:eastAsia="仿宋_GB2312" w:cs="仿宋"/>
          <w:color w:val="333333"/>
          <w:sz w:val="32"/>
          <w:szCs w:val="32"/>
          <w:shd w:val="clear" w:color="auto" w:fill="FFFFFF"/>
        </w:rPr>
        <w:t>www.tonggu.gov.cn/</w:t>
      </w:r>
      <w:r>
        <w:rPr>
          <w:rFonts w:hint="eastAsia" w:ascii="仿宋_GB2312" w:hAnsi="仿宋" w:eastAsia="仿宋_GB2312" w:cs="仿宋"/>
          <w:color w:val="333333"/>
          <w:sz w:val="32"/>
          <w:szCs w:val="32"/>
          <w:shd w:val="clear" w:color="auto" w:fill="FFFFFF"/>
        </w:rPr>
        <w:t>）可下载电子版。如对本报告有任何疑问，请与铜鼓县政府办政务公开股联系（地址：铜鼓县定江西路</w:t>
      </w:r>
      <w:r>
        <w:rPr>
          <w:rFonts w:ascii="仿宋_GB2312" w:hAnsi="仿宋" w:eastAsia="仿宋_GB2312" w:cs="仿宋"/>
          <w:color w:val="333333"/>
          <w:sz w:val="32"/>
          <w:szCs w:val="32"/>
          <w:shd w:val="clear" w:color="auto" w:fill="FFFFFF"/>
        </w:rPr>
        <w:t>358</w:t>
      </w:r>
      <w:r>
        <w:rPr>
          <w:rFonts w:hint="eastAsia" w:ascii="仿宋_GB2312" w:hAnsi="仿宋" w:eastAsia="仿宋_GB2312" w:cs="仿宋"/>
          <w:color w:val="333333"/>
          <w:sz w:val="32"/>
          <w:szCs w:val="32"/>
          <w:shd w:val="clear" w:color="auto" w:fill="FFFFFF"/>
        </w:rPr>
        <w:t>号行政大楼</w:t>
      </w:r>
      <w:r>
        <w:rPr>
          <w:rFonts w:ascii="仿宋_GB2312" w:hAnsi="仿宋" w:eastAsia="仿宋_GB2312" w:cs="仿宋"/>
          <w:color w:val="333333"/>
          <w:sz w:val="32"/>
          <w:szCs w:val="32"/>
          <w:shd w:val="clear" w:color="auto" w:fill="FFFFFF"/>
        </w:rPr>
        <w:t>329</w:t>
      </w:r>
      <w:r>
        <w:rPr>
          <w:rFonts w:hint="eastAsia" w:ascii="仿宋_GB2312" w:hAnsi="仿宋" w:eastAsia="仿宋_GB2312" w:cs="仿宋"/>
          <w:color w:val="333333"/>
          <w:sz w:val="32"/>
          <w:szCs w:val="32"/>
          <w:shd w:val="clear" w:color="auto" w:fill="FFFFFF"/>
        </w:rPr>
        <w:t>室；邮编：</w:t>
      </w:r>
      <w:r>
        <w:rPr>
          <w:rFonts w:ascii="仿宋_GB2312" w:hAnsi="仿宋" w:eastAsia="仿宋_GB2312" w:cs="仿宋"/>
          <w:color w:val="333333"/>
          <w:sz w:val="32"/>
          <w:szCs w:val="32"/>
          <w:shd w:val="clear" w:color="auto" w:fill="FFFFFF"/>
        </w:rPr>
        <w:t>336200</w:t>
      </w:r>
      <w:r>
        <w:rPr>
          <w:rFonts w:hint="eastAsia" w:ascii="仿宋_GB2312" w:hAnsi="仿宋" w:eastAsia="仿宋_GB2312" w:cs="仿宋"/>
          <w:color w:val="333333"/>
          <w:sz w:val="32"/>
          <w:szCs w:val="32"/>
          <w:shd w:val="clear" w:color="auto" w:fill="FFFFFF"/>
        </w:rPr>
        <w:t>；电话：</w:t>
      </w:r>
      <w:r>
        <w:rPr>
          <w:rFonts w:ascii="仿宋_GB2312" w:hAnsi="仿宋" w:eastAsia="仿宋_GB2312" w:cs="仿宋"/>
          <w:color w:val="333333"/>
          <w:sz w:val="32"/>
          <w:szCs w:val="32"/>
          <w:shd w:val="clear" w:color="auto" w:fill="FFFFFF"/>
        </w:rPr>
        <w:t>0795-8722104</w:t>
      </w:r>
      <w:r>
        <w:rPr>
          <w:rFonts w:hint="eastAsia" w:ascii="仿宋_GB2312" w:hAnsi="仿宋" w:eastAsia="仿宋_GB2312" w:cs="仿宋"/>
          <w:color w:val="333333"/>
          <w:sz w:val="32"/>
          <w:szCs w:val="32"/>
          <w:shd w:val="clear" w:color="auto" w:fill="FFFFFF"/>
        </w:rPr>
        <w:t>；传真：</w:t>
      </w:r>
      <w:r>
        <w:rPr>
          <w:rFonts w:ascii="仿宋_GB2312" w:hAnsi="仿宋" w:eastAsia="仿宋_GB2312" w:cs="仿宋"/>
          <w:color w:val="333333"/>
          <w:sz w:val="32"/>
          <w:szCs w:val="32"/>
          <w:shd w:val="clear" w:color="auto" w:fill="FFFFFF"/>
        </w:rPr>
        <w:t>0795-8722090</w:t>
      </w:r>
      <w:r>
        <w:rPr>
          <w:rFonts w:hint="eastAsia" w:ascii="仿宋_GB2312" w:hAnsi="仿宋" w:eastAsia="仿宋_GB2312" w:cs="仿宋"/>
          <w:color w:val="333333"/>
          <w:sz w:val="32"/>
          <w:szCs w:val="32"/>
          <w:shd w:val="clear" w:color="auto" w:fill="FFFFFF"/>
        </w:rPr>
        <w:t>；邮箱：</w:t>
      </w:r>
      <w:r>
        <w:rPr>
          <w:rFonts w:ascii="仿宋_GB2312" w:hAnsi="仿宋" w:eastAsia="仿宋_GB2312" w:cs="仿宋"/>
          <w:color w:val="333333"/>
          <w:sz w:val="32"/>
          <w:szCs w:val="32"/>
          <w:shd w:val="clear" w:color="auto" w:fill="FFFFFF"/>
        </w:rPr>
        <w:t>tgxzwgk@126.com</w:t>
      </w:r>
      <w:r>
        <w:rPr>
          <w:rFonts w:hint="eastAsia" w:ascii="仿宋_GB2312" w:hAnsi="仿宋" w:eastAsia="仿宋_GB2312" w:cs="仿宋"/>
          <w:color w:val="333333"/>
          <w:sz w:val="32"/>
          <w:szCs w:val="32"/>
          <w:shd w:val="clear" w:color="auto" w:fill="FFFFFF"/>
        </w:rPr>
        <w:t>。</w:t>
      </w:r>
      <w:r>
        <w:rPr>
          <w:rFonts w:hint="eastAsia" w:ascii="仿宋_GB2312" w:hAnsi="仿宋" w:eastAsia="仿宋_GB2312" w:cs="仿宋"/>
          <w:color w:val="333333"/>
          <w:sz w:val="32"/>
          <w:szCs w:val="32"/>
          <w:shd w:val="clear" w:color="auto" w:fill="FFFFFF"/>
          <w:lang w:eastAsia="zh-CN"/>
        </w:rPr>
        <w:t>）</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一、总体情况</w:t>
      </w:r>
    </w:p>
    <w:p>
      <w:pPr>
        <w:pStyle w:val="3"/>
        <w:widowControl/>
        <w:shd w:val="clear" w:color="auto" w:fill="FFFFFF"/>
        <w:spacing w:beforeAutospacing="0" w:afterAutospacing="0" w:line="560" w:lineRule="exact"/>
        <w:ind w:firstLine="640" w:firstLineChars="200"/>
        <w:jc w:val="both"/>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年，我县按照《信息公开条例》和国家、省、市</w:t>
      </w:r>
      <w:r>
        <w:rPr>
          <w:rFonts w:ascii="仿宋_GB2312" w:hAnsi="仿宋" w:eastAsia="仿宋_GB2312" w:cs="仿宋"/>
          <w:sz w:val="32"/>
          <w:szCs w:val="32"/>
        </w:rPr>
        <w:t>2021</w:t>
      </w:r>
      <w:r>
        <w:rPr>
          <w:rFonts w:hint="eastAsia" w:ascii="仿宋_GB2312" w:hAnsi="仿宋" w:eastAsia="仿宋_GB2312" w:cs="仿宋"/>
          <w:sz w:val="32"/>
          <w:szCs w:val="32"/>
        </w:rPr>
        <w:t>年政务公开工作要点的有关要求，积极推进决策、执行、管理、服务、结果和重点领域事项公开，及时处理依申请公开，进一步加强政策解读和回应关切，全县政务公开工作水平有效提升。</w:t>
      </w:r>
    </w:p>
    <w:p>
      <w:pPr>
        <w:spacing w:line="600" w:lineRule="exact"/>
        <w:ind w:firstLine="643" w:firstLineChars="200"/>
        <w:rPr>
          <w:rFonts w:ascii="仿宋_GB2312" w:hAnsi="仿宋" w:eastAsia="仿宋_GB2312" w:cs="仿宋"/>
          <w:sz w:val="32"/>
          <w:szCs w:val="32"/>
        </w:rPr>
      </w:pPr>
      <w:r>
        <w:rPr>
          <w:rStyle w:val="6"/>
          <w:rFonts w:hint="eastAsia" w:ascii="楷体_GB2312" w:hAnsi="楷体" w:eastAsia="楷体_GB2312" w:cs="楷体"/>
          <w:bCs/>
          <w:sz w:val="32"/>
          <w:szCs w:val="32"/>
          <w:shd w:val="clear" w:color="auto" w:fill="FFFFFF"/>
        </w:rPr>
        <w:t>（一）主动公开政府信息方面。</w:t>
      </w:r>
      <w:r>
        <w:rPr>
          <w:rStyle w:val="6"/>
          <w:rFonts w:hint="eastAsia" w:ascii="仿宋_GB2312" w:hAnsi="楷体" w:eastAsia="仿宋_GB2312" w:cs="楷体"/>
          <w:b w:val="0"/>
          <w:bCs/>
          <w:sz w:val="32"/>
          <w:szCs w:val="32"/>
          <w:shd w:val="clear" w:color="auto" w:fill="FFFFFF"/>
        </w:rPr>
        <w:t>坚持以提升公开质量为“主线”，抓好“五公开”。</w:t>
      </w:r>
      <w:r>
        <w:rPr>
          <w:rFonts w:hint="eastAsia" w:ascii="仿宋_GB2312" w:hAnsi="仿宋" w:eastAsia="仿宋_GB2312" w:cs="仿宋"/>
          <w:sz w:val="32"/>
          <w:szCs w:val="32"/>
        </w:rPr>
        <w:t>按照“以公开为常态、不公开为例外”的原则，围绕打造“五型”政府，不断加强政务公开力度。进一步推进决策、执行、管理、服务、结果公开和重点领域公开；认真做好与人民群众息息相关的公示公告和重大决策预公开及意见征集；坚持政策文件与解读方案、解读材料同步组织、同步审签、同步部署，并采用图片图表、音频视频、卡通动漫等群众喜闻乐见的展现形式进行立体式、多方位解读，真正让群众看得到、能理解；集中公开人大建议、政协提案办理等情况。</w:t>
      </w:r>
      <w:r>
        <w:rPr>
          <w:rFonts w:ascii="仿宋_GB2312" w:hAnsi="仿宋" w:eastAsia="仿宋_GB2312" w:cs="仿宋"/>
          <w:sz w:val="32"/>
          <w:szCs w:val="32"/>
        </w:rPr>
        <w:t>2021</w:t>
      </w:r>
      <w:r>
        <w:rPr>
          <w:rFonts w:hint="eastAsia" w:ascii="仿宋_GB2312" w:hAnsi="仿宋" w:eastAsia="仿宋_GB2312" w:cs="仿宋"/>
          <w:sz w:val="32"/>
          <w:szCs w:val="32"/>
        </w:rPr>
        <w:t>年共主动公开政府各类信息</w:t>
      </w:r>
      <w:r>
        <w:rPr>
          <w:rFonts w:ascii="仿宋_GB2312" w:hAnsi="仿宋" w:eastAsia="仿宋_GB2312" w:cs="仿宋"/>
          <w:sz w:val="32"/>
          <w:szCs w:val="32"/>
        </w:rPr>
        <w:t>15056</w:t>
      </w:r>
      <w:r>
        <w:rPr>
          <w:rFonts w:hint="eastAsia" w:ascii="仿宋_GB2312" w:hAnsi="仿宋" w:eastAsia="仿宋_GB2312" w:cs="仿宋"/>
          <w:sz w:val="32"/>
          <w:szCs w:val="32"/>
        </w:rPr>
        <w:t>余条，较上年同期增长</w:t>
      </w:r>
      <w:r>
        <w:rPr>
          <w:rFonts w:ascii="仿宋_GB2312" w:hAnsi="仿宋" w:eastAsia="仿宋_GB2312" w:cs="仿宋"/>
          <w:sz w:val="32"/>
          <w:szCs w:val="32"/>
        </w:rPr>
        <w:t>31.6%</w:t>
      </w:r>
      <w:r>
        <w:rPr>
          <w:rFonts w:hint="eastAsia" w:ascii="仿宋_GB2312" w:hAnsi="仿宋" w:eastAsia="仿宋_GB2312" w:cs="仿宋"/>
          <w:sz w:val="32"/>
          <w:szCs w:val="32"/>
        </w:rPr>
        <w:t>。</w:t>
      </w:r>
    </w:p>
    <w:p>
      <w:pPr>
        <w:spacing w:line="600" w:lineRule="exact"/>
        <w:ind w:firstLine="643" w:firstLineChars="200"/>
        <w:rPr>
          <w:rFonts w:ascii="仿宋_GB2312" w:hAnsi="仿宋" w:eastAsia="仿宋_GB2312" w:cs="仿宋"/>
          <w:color w:val="333333"/>
          <w:sz w:val="32"/>
          <w:szCs w:val="32"/>
          <w:shd w:val="clear" w:color="auto" w:fill="FFFFFF"/>
        </w:rPr>
      </w:pPr>
      <w:r>
        <w:rPr>
          <w:rStyle w:val="6"/>
          <w:rFonts w:hint="eastAsia" w:ascii="楷体_GB2312" w:hAnsi="楷体" w:eastAsia="楷体_GB2312" w:cs="楷体"/>
          <w:bCs/>
          <w:color w:val="333333"/>
          <w:sz w:val="32"/>
          <w:szCs w:val="32"/>
          <w:shd w:val="clear" w:color="auto" w:fill="FFFFFF"/>
        </w:rPr>
        <w:t>（二）依申请公开方面。</w:t>
      </w:r>
      <w:r>
        <w:rPr>
          <w:rStyle w:val="6"/>
          <w:rFonts w:hint="eastAsia" w:ascii="仿宋_GB2312" w:hAnsi="楷体" w:eastAsia="仿宋_GB2312" w:cs="楷体"/>
          <w:b w:val="0"/>
          <w:bCs/>
          <w:color w:val="333333"/>
          <w:sz w:val="32"/>
          <w:szCs w:val="32"/>
          <w:shd w:val="clear" w:color="auto" w:fill="FFFFFF"/>
        </w:rPr>
        <w:t>坚持以民众需求为导向，做到有申请必回复。</w:t>
      </w:r>
      <w:r>
        <w:rPr>
          <w:rFonts w:hint="eastAsia" w:ascii="仿宋_GB2312" w:hAnsi="仿宋" w:eastAsia="仿宋_GB2312" w:cs="仿宋"/>
          <w:color w:val="333333"/>
          <w:sz w:val="32"/>
          <w:szCs w:val="32"/>
          <w:shd w:val="clear" w:color="auto" w:fill="FFFFFF"/>
        </w:rPr>
        <w:t>进一步完善依申请公开件的受理、审核、办理、答复、归档等全链条管理，并邀请县政府分管领导参与具体事项管理，切实保障群众依法精准获取政府信息权利，依法依规全面提升依申请公开办理水平。</w:t>
      </w:r>
      <w:r>
        <w:rPr>
          <w:rFonts w:ascii="仿宋_GB2312" w:hAnsi="仿宋" w:eastAsia="仿宋_GB2312" w:cs="仿宋"/>
          <w:color w:val="333333"/>
          <w:sz w:val="32"/>
          <w:szCs w:val="32"/>
          <w:shd w:val="clear" w:color="auto" w:fill="FFFFFF"/>
        </w:rPr>
        <w:t>2021</w:t>
      </w:r>
      <w:r>
        <w:rPr>
          <w:rFonts w:hint="eastAsia" w:ascii="仿宋_GB2312" w:hAnsi="仿宋" w:eastAsia="仿宋_GB2312" w:cs="仿宋"/>
          <w:color w:val="333333"/>
          <w:sz w:val="32"/>
          <w:szCs w:val="32"/>
          <w:shd w:val="clear" w:color="auto" w:fill="FFFFFF"/>
        </w:rPr>
        <w:t>年共受理依申请公开</w:t>
      </w:r>
      <w:r>
        <w:rPr>
          <w:rFonts w:ascii="仿宋_GB2312" w:hAnsi="仿宋" w:eastAsia="仿宋_GB2312" w:cs="仿宋"/>
          <w:color w:val="333333"/>
          <w:sz w:val="32"/>
          <w:szCs w:val="32"/>
          <w:shd w:val="clear" w:color="auto" w:fill="FFFFFF"/>
        </w:rPr>
        <w:t>9</w:t>
      </w:r>
      <w:r>
        <w:rPr>
          <w:rFonts w:hint="eastAsia" w:ascii="仿宋_GB2312" w:hAnsi="仿宋" w:eastAsia="仿宋_GB2312" w:cs="仿宋"/>
          <w:color w:val="333333"/>
          <w:sz w:val="32"/>
          <w:szCs w:val="32"/>
          <w:shd w:val="clear" w:color="auto" w:fill="FFFFFF"/>
        </w:rPr>
        <w:t>件，其中自然人</w:t>
      </w:r>
      <w:r>
        <w:rPr>
          <w:rFonts w:ascii="仿宋_GB2312" w:hAnsi="仿宋" w:eastAsia="仿宋_GB2312" w:cs="仿宋"/>
          <w:color w:val="333333"/>
          <w:sz w:val="32"/>
          <w:szCs w:val="32"/>
          <w:shd w:val="clear" w:color="auto" w:fill="FFFFFF"/>
        </w:rPr>
        <w:t>8</w:t>
      </w:r>
      <w:r>
        <w:rPr>
          <w:rFonts w:hint="eastAsia" w:ascii="仿宋_GB2312" w:hAnsi="仿宋" w:eastAsia="仿宋_GB2312" w:cs="仿宋"/>
          <w:color w:val="333333"/>
          <w:sz w:val="32"/>
          <w:szCs w:val="32"/>
          <w:shd w:val="clear" w:color="auto" w:fill="FFFFFF"/>
        </w:rPr>
        <w:t>件，商业企业</w:t>
      </w:r>
      <w:r>
        <w:rPr>
          <w:rFonts w:ascii="仿宋_GB2312" w:hAnsi="仿宋" w:eastAsia="仿宋_GB2312" w:cs="仿宋"/>
          <w:color w:val="333333"/>
          <w:sz w:val="32"/>
          <w:szCs w:val="32"/>
          <w:shd w:val="clear" w:color="auto" w:fill="FFFFFF"/>
        </w:rPr>
        <w:t>0</w:t>
      </w:r>
      <w:r>
        <w:rPr>
          <w:rFonts w:hint="eastAsia" w:ascii="仿宋_GB2312" w:hAnsi="仿宋" w:eastAsia="仿宋_GB2312" w:cs="仿宋"/>
          <w:color w:val="333333"/>
          <w:sz w:val="32"/>
          <w:szCs w:val="32"/>
          <w:shd w:val="clear" w:color="auto" w:fill="FFFFFF"/>
        </w:rPr>
        <w:t>件，科研机构</w:t>
      </w:r>
      <w:r>
        <w:rPr>
          <w:rFonts w:ascii="仿宋_GB2312" w:hAnsi="仿宋" w:eastAsia="仿宋_GB2312" w:cs="仿宋"/>
          <w:color w:val="333333"/>
          <w:sz w:val="32"/>
          <w:szCs w:val="32"/>
          <w:shd w:val="clear" w:color="auto" w:fill="FFFFFF"/>
        </w:rPr>
        <w:t>0</w:t>
      </w:r>
      <w:r>
        <w:rPr>
          <w:rFonts w:hint="eastAsia" w:ascii="仿宋_GB2312" w:hAnsi="仿宋" w:eastAsia="仿宋_GB2312" w:cs="仿宋"/>
          <w:color w:val="333333"/>
          <w:sz w:val="32"/>
          <w:szCs w:val="32"/>
          <w:shd w:val="clear" w:color="auto" w:fill="FFFFFF"/>
        </w:rPr>
        <w:t>件，社会公益组织</w:t>
      </w:r>
      <w:r>
        <w:rPr>
          <w:rFonts w:ascii="仿宋_GB2312" w:hAnsi="仿宋" w:eastAsia="仿宋_GB2312" w:cs="仿宋"/>
          <w:color w:val="333333"/>
          <w:sz w:val="32"/>
          <w:szCs w:val="32"/>
          <w:shd w:val="clear" w:color="auto" w:fill="FFFFFF"/>
        </w:rPr>
        <w:t>0</w:t>
      </w:r>
      <w:r>
        <w:rPr>
          <w:rFonts w:hint="eastAsia" w:ascii="仿宋_GB2312" w:hAnsi="仿宋" w:eastAsia="仿宋_GB2312" w:cs="仿宋"/>
          <w:color w:val="333333"/>
          <w:sz w:val="32"/>
          <w:szCs w:val="32"/>
          <w:shd w:val="clear" w:color="auto" w:fill="FFFFFF"/>
        </w:rPr>
        <w:t>件，法律服务机构</w:t>
      </w:r>
      <w:r>
        <w:rPr>
          <w:rFonts w:ascii="仿宋_GB2312" w:hAnsi="仿宋" w:eastAsia="仿宋_GB2312" w:cs="仿宋"/>
          <w:color w:val="333333"/>
          <w:sz w:val="32"/>
          <w:szCs w:val="32"/>
          <w:shd w:val="clear" w:color="auto" w:fill="FFFFFF"/>
        </w:rPr>
        <w:t>1</w:t>
      </w:r>
      <w:r>
        <w:rPr>
          <w:rFonts w:hint="eastAsia" w:ascii="仿宋_GB2312" w:hAnsi="仿宋" w:eastAsia="仿宋_GB2312" w:cs="仿宋"/>
          <w:color w:val="333333"/>
          <w:sz w:val="32"/>
          <w:szCs w:val="32"/>
          <w:shd w:val="clear" w:color="auto" w:fill="FFFFFF"/>
        </w:rPr>
        <w:t>件，其他</w:t>
      </w:r>
      <w:r>
        <w:rPr>
          <w:rFonts w:ascii="仿宋_GB2312" w:hAnsi="仿宋" w:eastAsia="仿宋_GB2312" w:cs="仿宋"/>
          <w:color w:val="333333"/>
          <w:sz w:val="32"/>
          <w:szCs w:val="32"/>
          <w:shd w:val="clear" w:color="auto" w:fill="FFFFFF"/>
        </w:rPr>
        <w:t>0</w:t>
      </w:r>
      <w:r>
        <w:rPr>
          <w:rFonts w:hint="eastAsia" w:ascii="仿宋_GB2312" w:hAnsi="仿宋" w:eastAsia="仿宋_GB2312" w:cs="仿宋"/>
          <w:color w:val="333333"/>
          <w:sz w:val="32"/>
          <w:szCs w:val="32"/>
          <w:shd w:val="clear" w:color="auto" w:fill="FFFFFF"/>
        </w:rPr>
        <w:t>件。所有依申请公开件均依据国家有关法律规定予以处理。</w:t>
      </w:r>
    </w:p>
    <w:p>
      <w:pPr>
        <w:pStyle w:val="3"/>
        <w:widowControl/>
        <w:shd w:val="clear" w:color="auto" w:fill="FFFFFF"/>
        <w:spacing w:beforeAutospacing="0" w:afterAutospacing="0" w:line="560" w:lineRule="exact"/>
        <w:ind w:firstLine="645"/>
        <w:jc w:val="both"/>
        <w:rPr>
          <w:rFonts w:ascii="仿宋_GB2312" w:hAnsi="仿宋" w:eastAsia="仿宋_GB2312" w:cs="仿宋"/>
          <w:color w:val="000000"/>
          <w:sz w:val="32"/>
          <w:szCs w:val="32"/>
        </w:rPr>
      </w:pPr>
      <w:r>
        <w:rPr>
          <w:rStyle w:val="6"/>
          <w:rFonts w:hint="eastAsia" w:ascii="楷体_GB2312" w:hAnsi="仿宋" w:eastAsia="楷体_GB2312" w:cs="仿宋"/>
          <w:color w:val="333333"/>
          <w:sz w:val="32"/>
          <w:szCs w:val="32"/>
          <w:shd w:val="clear" w:color="auto" w:fill="FFFFFF"/>
        </w:rPr>
        <w:t>（三）政府信息管理方面。</w:t>
      </w:r>
      <w:r>
        <w:rPr>
          <w:rFonts w:hint="eastAsia" w:ascii="仿宋_GB2312" w:hAnsi="仿宋" w:eastAsia="仿宋_GB2312" w:cs="仿宋"/>
          <w:color w:val="333333"/>
          <w:sz w:val="32"/>
          <w:szCs w:val="32"/>
          <w:shd w:val="clear" w:color="auto" w:fill="FFFFFF"/>
        </w:rPr>
        <w:t>以《宜春市</w:t>
      </w:r>
      <w:r>
        <w:rPr>
          <w:rFonts w:ascii="仿宋_GB2312" w:hAnsi="仿宋" w:eastAsia="仿宋_GB2312" w:cs="仿宋"/>
          <w:color w:val="333333"/>
          <w:sz w:val="32"/>
          <w:szCs w:val="32"/>
          <w:shd w:val="clear" w:color="auto" w:fill="FFFFFF"/>
        </w:rPr>
        <w:t>2021</w:t>
      </w:r>
      <w:r>
        <w:rPr>
          <w:rFonts w:hint="eastAsia" w:ascii="仿宋_GB2312" w:hAnsi="仿宋" w:eastAsia="仿宋_GB2312" w:cs="仿宋"/>
          <w:color w:val="333333"/>
          <w:sz w:val="32"/>
          <w:szCs w:val="32"/>
          <w:shd w:val="clear" w:color="auto" w:fill="FFFFFF"/>
        </w:rPr>
        <w:t>年政务公开工作要点》为指引，下发了《铜鼓县政务公开七项工作制度》、《关于明确铜鼓县政务公开工作职责分工的通知》、《铜鼓县</w:t>
      </w:r>
      <w:r>
        <w:rPr>
          <w:rFonts w:ascii="仿宋_GB2312" w:hAnsi="仿宋" w:eastAsia="仿宋_GB2312" w:cs="仿宋"/>
          <w:color w:val="333333"/>
          <w:sz w:val="32"/>
          <w:szCs w:val="32"/>
          <w:shd w:val="clear" w:color="auto" w:fill="FFFFFF"/>
        </w:rPr>
        <w:t>2021</w:t>
      </w:r>
      <w:r>
        <w:rPr>
          <w:rFonts w:hint="eastAsia" w:ascii="仿宋_GB2312" w:hAnsi="仿宋" w:eastAsia="仿宋_GB2312" w:cs="仿宋"/>
          <w:color w:val="333333"/>
          <w:sz w:val="32"/>
          <w:szCs w:val="32"/>
          <w:shd w:val="clear" w:color="auto" w:fill="FFFFFF"/>
        </w:rPr>
        <w:t>年政务公开工作要点》等文件，强力规范政务公开信息管理，落实文件合法性、文件有效性审查等中间过程的审核。</w:t>
      </w:r>
    </w:p>
    <w:p>
      <w:pPr>
        <w:spacing w:line="600" w:lineRule="exact"/>
        <w:ind w:firstLine="643" w:firstLineChars="200"/>
        <w:rPr>
          <w:rFonts w:ascii="仿宋_GB2312" w:hAnsi="仿宋" w:eastAsia="仿宋_GB2312" w:cs="仿宋"/>
          <w:color w:val="000000"/>
          <w:sz w:val="32"/>
          <w:szCs w:val="32"/>
        </w:rPr>
      </w:pPr>
      <w:r>
        <w:rPr>
          <w:rStyle w:val="6"/>
          <w:rFonts w:hint="eastAsia" w:ascii="楷体_GB2312" w:hAnsi="楷体" w:eastAsia="楷体_GB2312" w:cs="楷体"/>
          <w:bCs/>
          <w:color w:val="333333"/>
          <w:sz w:val="32"/>
          <w:szCs w:val="32"/>
          <w:shd w:val="clear" w:color="auto" w:fill="FFFFFF"/>
        </w:rPr>
        <w:t>（四）信息公开平台建设方面。</w:t>
      </w:r>
      <w:r>
        <w:rPr>
          <w:rStyle w:val="6"/>
          <w:rFonts w:hint="eastAsia" w:ascii="仿宋_GB2312" w:hAnsi="楷体" w:eastAsia="仿宋_GB2312" w:cs="楷体"/>
          <w:b w:val="0"/>
          <w:bCs/>
          <w:color w:val="333333"/>
          <w:sz w:val="32"/>
          <w:szCs w:val="32"/>
          <w:shd w:val="clear" w:color="auto" w:fill="FFFFFF"/>
        </w:rPr>
        <w:t>坚持政府网站为公开第一平台，积极探索多渠道公开。</w:t>
      </w:r>
      <w:r>
        <w:rPr>
          <w:rFonts w:hint="eastAsia" w:ascii="仿宋_GB2312" w:hAnsi="仿宋" w:eastAsia="仿宋_GB2312" w:cs="仿宋"/>
          <w:color w:val="333333"/>
          <w:kern w:val="0"/>
          <w:sz w:val="32"/>
          <w:szCs w:val="32"/>
          <w:shd w:val="clear" w:color="auto" w:fill="FFFFFF"/>
        </w:rPr>
        <w:t>为加快推动政务公开工作线上线下融合发展，我县在县行政服务中心大厅和各乡镇便民服务中心均设立了政务公开专区。目前，各乡镇政务公开专区均能提供政府信息查询、自助服务、资料查阅、帮代办等服务。</w:t>
      </w:r>
      <w:r>
        <w:rPr>
          <w:rFonts w:ascii="仿宋_GB2312" w:hAnsi="仿宋" w:eastAsia="仿宋_GB2312" w:cs="仿宋"/>
          <w:color w:val="333333"/>
          <w:kern w:val="0"/>
          <w:sz w:val="32"/>
          <w:szCs w:val="32"/>
          <w:shd w:val="clear" w:color="auto" w:fill="FFFFFF"/>
        </w:rPr>
        <w:t>2021</w:t>
      </w:r>
      <w:r>
        <w:rPr>
          <w:rFonts w:hint="eastAsia" w:ascii="仿宋_GB2312" w:hAnsi="仿宋" w:eastAsia="仿宋_GB2312" w:cs="仿宋"/>
          <w:color w:val="333333"/>
          <w:kern w:val="0"/>
          <w:sz w:val="32"/>
          <w:szCs w:val="32"/>
          <w:shd w:val="clear" w:color="auto" w:fill="FFFFFF"/>
        </w:rPr>
        <w:t>我县投资</w:t>
      </w:r>
      <w:r>
        <w:rPr>
          <w:rFonts w:ascii="仿宋_GB2312" w:hAnsi="仿宋" w:eastAsia="仿宋_GB2312" w:cs="仿宋"/>
          <w:color w:val="333333"/>
          <w:kern w:val="0"/>
          <w:sz w:val="32"/>
          <w:szCs w:val="32"/>
          <w:shd w:val="clear" w:color="auto" w:fill="FFFFFF"/>
        </w:rPr>
        <w:t>20</w:t>
      </w:r>
      <w:r>
        <w:rPr>
          <w:rFonts w:hint="eastAsia" w:ascii="仿宋_GB2312" w:hAnsi="仿宋" w:eastAsia="仿宋_GB2312" w:cs="仿宋"/>
          <w:color w:val="333333"/>
          <w:kern w:val="0"/>
          <w:sz w:val="32"/>
          <w:szCs w:val="32"/>
          <w:shd w:val="clear" w:color="auto" w:fill="FFFFFF"/>
        </w:rPr>
        <w:t>余万元，对县本级政务公开专区进行了升级改造，将政务公开专区与帮代办中心有机结合，打造“政务公开</w:t>
      </w:r>
      <w:r>
        <w:rPr>
          <w:rFonts w:ascii="仿宋_GB2312" w:hAnsi="仿宋" w:eastAsia="仿宋_GB2312" w:cs="仿宋"/>
          <w:color w:val="333333"/>
          <w:kern w:val="0"/>
          <w:sz w:val="32"/>
          <w:szCs w:val="32"/>
          <w:shd w:val="clear" w:color="auto" w:fill="FFFFFF"/>
        </w:rPr>
        <w:t>+</w:t>
      </w:r>
      <w:r>
        <w:rPr>
          <w:rFonts w:hint="eastAsia" w:ascii="仿宋_GB2312" w:hAnsi="仿宋" w:eastAsia="仿宋_GB2312" w:cs="仿宋"/>
          <w:color w:val="333333"/>
          <w:kern w:val="0"/>
          <w:sz w:val="32"/>
          <w:szCs w:val="32"/>
          <w:shd w:val="clear" w:color="auto" w:fill="FFFFFF"/>
        </w:rPr>
        <w:t>政务服务”专区，直接受理群众办事过程中可能遇到的“疑难杂症”，切实解决群众在查阅政府信息和办事过程中遇到的堵点、痛点、难点问题。专区实行专人负责制，不仅受理群众依申请公开，还提供一对一、全流程的免费帮代办服务，让群众查阅不费心、办事少操心、服务更贴心，不断提升公开效能，优化办事流程，切实打通政务公开和便民服务“最后一公里”。</w:t>
      </w:r>
    </w:p>
    <w:p>
      <w:pPr>
        <w:spacing w:line="600" w:lineRule="exact"/>
        <w:ind w:firstLine="643" w:firstLineChars="200"/>
        <w:rPr>
          <w:rFonts w:ascii="仿宋_GB2312" w:hAnsi="宋体" w:eastAsia="仿宋_GB2312"/>
          <w:sz w:val="32"/>
          <w:szCs w:val="32"/>
        </w:rPr>
      </w:pPr>
      <w:r>
        <w:rPr>
          <w:rStyle w:val="6"/>
          <w:rFonts w:hint="eastAsia" w:ascii="楷体_GB2312" w:hAnsi="楷体" w:eastAsia="楷体_GB2312" w:cs="楷体"/>
          <w:bCs/>
          <w:color w:val="333333"/>
          <w:sz w:val="32"/>
          <w:szCs w:val="32"/>
          <w:shd w:val="clear" w:color="auto" w:fill="FFFFFF"/>
        </w:rPr>
        <w:t>（五）监督保障方面。</w:t>
      </w:r>
      <w:r>
        <w:rPr>
          <w:rStyle w:val="6"/>
          <w:rFonts w:hint="eastAsia" w:ascii="仿宋_GB2312" w:hAnsi="楷体" w:eastAsia="仿宋_GB2312" w:cs="楷体"/>
          <w:b w:val="0"/>
          <w:bCs/>
          <w:sz w:val="32"/>
          <w:szCs w:val="32"/>
          <w:shd w:val="clear" w:color="auto" w:fill="FFFFFF"/>
        </w:rPr>
        <w:t>加大监督考核力度，提升业务人员专业水平。</w:t>
      </w:r>
      <w:r>
        <w:rPr>
          <w:rFonts w:ascii="仿宋_GB2312" w:hAnsi="仿宋" w:eastAsia="仿宋_GB2312" w:cs="仿宋"/>
          <w:kern w:val="0"/>
          <w:sz w:val="32"/>
          <w:szCs w:val="32"/>
          <w:shd w:val="clear" w:color="auto" w:fill="FFFFFF"/>
        </w:rPr>
        <w:t>2021</w:t>
      </w:r>
      <w:r>
        <w:rPr>
          <w:rFonts w:hint="eastAsia" w:ascii="仿宋_GB2312" w:hAnsi="仿宋" w:eastAsia="仿宋_GB2312" w:cs="仿宋"/>
          <w:kern w:val="0"/>
          <w:sz w:val="32"/>
          <w:szCs w:val="32"/>
          <w:shd w:val="clear" w:color="auto" w:fill="FFFFFF"/>
        </w:rPr>
        <w:t>年，为充分发挥考核“指挥棒”作用，进一步推进政务公开各项工作得到全面有效落实，全县政务公开工作高质量绩效考核分值由</w:t>
      </w:r>
      <w:r>
        <w:rPr>
          <w:rFonts w:ascii="仿宋_GB2312" w:hAnsi="仿宋" w:eastAsia="仿宋_GB2312" w:cs="仿宋"/>
          <w:kern w:val="0"/>
          <w:sz w:val="32"/>
          <w:szCs w:val="32"/>
          <w:shd w:val="clear" w:color="auto" w:fill="FFFFFF"/>
        </w:rPr>
        <w:t>2</w:t>
      </w:r>
      <w:r>
        <w:rPr>
          <w:rFonts w:hint="eastAsia" w:ascii="仿宋_GB2312" w:hAnsi="仿宋" w:eastAsia="仿宋_GB2312" w:cs="仿宋"/>
          <w:kern w:val="0"/>
          <w:sz w:val="32"/>
          <w:szCs w:val="32"/>
          <w:shd w:val="clear" w:color="auto" w:fill="FFFFFF"/>
        </w:rPr>
        <w:t>分提高至</w:t>
      </w:r>
      <w:r>
        <w:rPr>
          <w:rFonts w:ascii="仿宋_GB2312" w:hAnsi="仿宋" w:eastAsia="仿宋_GB2312" w:cs="仿宋"/>
          <w:kern w:val="0"/>
          <w:sz w:val="32"/>
          <w:szCs w:val="32"/>
          <w:shd w:val="clear" w:color="auto" w:fill="FFFFFF"/>
        </w:rPr>
        <w:t>5</w:t>
      </w:r>
      <w:r>
        <w:rPr>
          <w:rFonts w:hint="eastAsia" w:ascii="仿宋_GB2312" w:hAnsi="仿宋" w:eastAsia="仿宋_GB2312" w:cs="仿宋"/>
          <w:kern w:val="0"/>
          <w:sz w:val="32"/>
          <w:szCs w:val="32"/>
          <w:shd w:val="clear" w:color="auto" w:fill="FFFFFF"/>
        </w:rPr>
        <w:t>分，同时严格执行“一周一找错，一月一调度，一季一通报，一年一考评”的工作机制，定期通过网上监测、实地督查等方式，促进各单位政务公开工作的有效落实。成立铜鼓县政务公开领导小组，确立一名县领导分管政务公开工作，同时</w:t>
      </w:r>
      <w:r>
        <w:rPr>
          <w:rFonts w:hint="eastAsia" w:ascii="仿宋_GB2312" w:eastAsia="仿宋_GB2312"/>
          <w:sz w:val="32"/>
          <w:szCs w:val="32"/>
        </w:rPr>
        <w:t>在县政府办增设政务公开股，设专兼职人员</w:t>
      </w:r>
      <w:r>
        <w:rPr>
          <w:rFonts w:ascii="仿宋_GB2312" w:eastAsia="仿宋_GB2312"/>
          <w:sz w:val="32"/>
          <w:szCs w:val="32"/>
        </w:rPr>
        <w:t>3</w:t>
      </w:r>
      <w:r>
        <w:rPr>
          <w:rFonts w:hint="eastAsia" w:ascii="仿宋_GB2312" w:eastAsia="仿宋_GB2312"/>
          <w:sz w:val="32"/>
          <w:szCs w:val="32"/>
        </w:rPr>
        <w:t>人，其中计算机专业技术人员</w:t>
      </w:r>
      <w:r>
        <w:rPr>
          <w:rFonts w:ascii="仿宋_GB2312" w:eastAsia="仿宋_GB2312"/>
          <w:sz w:val="32"/>
          <w:szCs w:val="32"/>
        </w:rPr>
        <w:t>2</w:t>
      </w:r>
      <w:r>
        <w:rPr>
          <w:rFonts w:hint="eastAsia" w:ascii="仿宋_GB2312" w:eastAsia="仿宋_GB2312"/>
          <w:sz w:val="32"/>
          <w:szCs w:val="32"/>
        </w:rPr>
        <w:t>人，为进一步提升政务公开水平提供了有力人才保障。</w:t>
      </w:r>
      <w:r>
        <w:rPr>
          <w:rFonts w:hint="eastAsia" w:ascii="仿宋_GB2312" w:hAnsi="宋体" w:eastAsia="仿宋_GB2312"/>
          <w:sz w:val="32"/>
          <w:szCs w:val="32"/>
        </w:rPr>
        <w:t>全年县政府主要领导听取政务公开工作汇报一次，开展政务公开工作培训</w:t>
      </w:r>
      <w:r>
        <w:rPr>
          <w:rFonts w:ascii="仿宋_GB2312" w:hAnsi="宋体" w:eastAsia="仿宋_GB2312"/>
          <w:sz w:val="32"/>
          <w:szCs w:val="32"/>
        </w:rPr>
        <w:t>2</w:t>
      </w:r>
      <w:r>
        <w:rPr>
          <w:rFonts w:hint="eastAsia" w:ascii="仿宋_GB2312" w:hAnsi="宋体" w:eastAsia="仿宋_GB2312"/>
          <w:sz w:val="32"/>
          <w:szCs w:val="32"/>
        </w:rPr>
        <w:t>次，指导全县政务公开工作人员逐条对“五公开”栏目的各项考核评价指标进行系统学习，从政府信息定义、工作制度、公开的主体和范围、信息公开年报、依申请公开办理程序和时限等方面进行详细解读，针对实际政务公开工作存在的问题提一些建议。</w:t>
      </w:r>
    </w:p>
    <w:p>
      <w:pPr>
        <w:spacing w:line="600" w:lineRule="exact"/>
        <w:ind w:firstLine="720" w:firstLineChars="225"/>
        <w:rPr>
          <w:rFonts w:ascii="黑体" w:hAnsi="黑体" w:eastAsia="黑体"/>
          <w:sz w:val="32"/>
          <w:szCs w:val="32"/>
        </w:rPr>
      </w:pPr>
      <w:r>
        <w:rPr>
          <w:rFonts w:hint="eastAsia" w:ascii="黑体" w:hAnsi="黑体" w:eastAsia="黑体"/>
          <w:sz w:val="32"/>
          <w:szCs w:val="32"/>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宋体" w:cs="方正仿宋_GBK"/>
                <w:b/>
                <w:sz w:val="28"/>
                <w:szCs w:val="28"/>
              </w:rPr>
            </w:pPr>
            <w:r>
              <w:rPr>
                <w:rFonts w:hint="eastAsia" w:ascii="宋体" w:hAnsi="宋体" w:cs="方正仿宋_GBK"/>
                <w:b/>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本年</w:t>
            </w:r>
            <w:r>
              <w:rPr>
                <w:rFonts w:hint="eastAsia" w:ascii="宋体" w:hAnsi="宋体" w:cs="方正仿宋_GBK"/>
                <w:kern w:val="0"/>
                <w:sz w:val="24"/>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现行有效件</w:t>
            </w:r>
            <w:r>
              <w:rPr>
                <w:rFonts w:hint="eastAsia" w:ascii="宋体" w:hAnsi="宋体" w:cs="方正仿宋_GBK"/>
                <w:kern w:val="0"/>
                <w:sz w:val="24"/>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color w:val="000000"/>
                <w:kern w:val="0"/>
                <w:sz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color w:val="000000"/>
                <w:kern w:val="0"/>
                <w:sz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color w:val="000000"/>
                <w:kern w:val="0"/>
                <w:sz w:val="24"/>
              </w:rPr>
              <w:t>32</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color w:val="000000"/>
                <w:kern w:val="0"/>
                <w:sz w:val="24"/>
              </w:rPr>
              <w:t>97</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72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宋体" w:cs="方正仿宋_GBK"/>
                <w:b/>
                <w:sz w:val="24"/>
              </w:rPr>
            </w:pPr>
            <w:r>
              <w:rPr>
                <w:rFonts w:hint="eastAsia" w:ascii="宋体" w:hAnsi="宋体" w:cs="方正仿宋_GBK"/>
                <w:b/>
                <w:color w:val="000000"/>
                <w:kern w:val="0"/>
                <w:sz w:val="24"/>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18664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宋体" w:cs="方正仿宋_GBK"/>
                <w:b/>
                <w:sz w:val="24"/>
              </w:rPr>
            </w:pPr>
            <w:r>
              <w:rPr>
                <w:rFonts w:hint="eastAsia" w:ascii="宋体" w:hAnsi="宋体" w:cs="方正仿宋_GBK"/>
                <w:b/>
                <w:color w:val="000000"/>
                <w:kern w:val="0"/>
                <w:sz w:val="24"/>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方正仿宋_GBK"/>
                <w:kern w:val="0"/>
                <w:sz w:val="24"/>
              </w:rPr>
            </w:pPr>
            <w:r>
              <w:rPr>
                <w:rFonts w:ascii="宋体" w:hAnsi="宋体" w:cs="方正仿宋_GBK"/>
                <w:kern w:val="0"/>
                <w:sz w:val="24"/>
              </w:rPr>
              <w:t>40007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方正仿宋_GBK"/>
                <w:kern w:val="0"/>
                <w:sz w:val="24"/>
              </w:rPr>
            </w:pPr>
            <w:r>
              <w:rPr>
                <w:rFonts w:ascii="宋体" w:hAnsi="宋体" w:cs="方正仿宋_GBK"/>
                <w:kern w:val="0"/>
                <w:sz w:val="24"/>
              </w:rPr>
              <w:t>413</w:t>
            </w:r>
          </w:p>
        </w:tc>
      </w:tr>
      <w:tr>
        <w:tblPrEx>
          <w:tblCellMar>
            <w:top w:w="0" w:type="dxa"/>
            <w:left w:w="0" w:type="dxa"/>
            <w:bottom w:w="0" w:type="dxa"/>
            <w:right w:w="0" w:type="dxa"/>
          </w:tblCellMar>
        </w:tblPrEx>
        <w:trPr>
          <w:trHeight w:val="42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宋体" w:cs="方正仿宋_GBK"/>
                <w:b/>
                <w:sz w:val="24"/>
              </w:rPr>
            </w:pPr>
            <w:r>
              <w:rPr>
                <w:rFonts w:hint="eastAsia" w:ascii="宋体" w:hAnsi="宋体" w:cs="方正仿宋_GBK"/>
                <w:b/>
                <w:color w:val="000000"/>
                <w:kern w:val="0"/>
                <w:sz w:val="24"/>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color w:val="000000"/>
                <w:kern w:val="0"/>
                <w:sz w:val="24"/>
              </w:rPr>
              <w:t>本年收费金额（单位：万元）</w:t>
            </w:r>
          </w:p>
        </w:tc>
      </w:tr>
      <w:tr>
        <w:tblPrEx>
          <w:tblCellMar>
            <w:top w:w="0" w:type="dxa"/>
            <w:left w:w="0" w:type="dxa"/>
            <w:bottom w:w="0" w:type="dxa"/>
            <w:right w:w="0" w:type="dxa"/>
          </w:tblCellMar>
        </w:tblPrEx>
        <w:trPr>
          <w:trHeight w:val="491"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color w:val="000000"/>
                <w:kern w:val="0"/>
                <w:sz w:val="24"/>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hAnsi="宋体" w:cs="方正仿宋_GBK"/>
                <w:sz w:val="24"/>
              </w:rPr>
            </w:pPr>
            <w:r>
              <w:rPr>
                <w:rFonts w:ascii="宋体" w:hAnsi="宋体" w:cs="方正仿宋_GBK"/>
                <w:sz w:val="24"/>
              </w:rPr>
              <w:t>822.77</w:t>
            </w:r>
          </w:p>
        </w:tc>
      </w:tr>
    </w:tbl>
    <w:p>
      <w:pPr>
        <w:ind w:firstLine="720" w:firstLineChars="225"/>
        <w:rPr>
          <w:rFonts w:ascii="黑体" w:hAnsi="黑体" w:eastAsia="黑体"/>
          <w:sz w:val="32"/>
          <w:szCs w:val="32"/>
        </w:rPr>
      </w:pPr>
      <w:r>
        <w:rPr>
          <w:rFonts w:hint="eastAsia" w:ascii="黑体" w:hAnsi="黑体" w:eastAsia="黑体"/>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8"/>
        <w:gridCol w:w="834"/>
        <w:gridCol w:w="3340"/>
        <w:gridCol w:w="685"/>
        <w:gridCol w:w="685"/>
        <w:gridCol w:w="685"/>
        <w:gridCol w:w="685"/>
        <w:gridCol w:w="685"/>
        <w:gridCol w:w="685"/>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宋体" w:cs="方正仿宋_GBK"/>
                <w:sz w:val="24"/>
              </w:rPr>
            </w:pPr>
            <w:r>
              <w:rPr>
                <w:rFonts w:hint="eastAsia" w:ascii="宋体" w:hAnsi="宋体" w:cs="方正仿宋_GBK"/>
                <w:kern w:val="0"/>
                <w:sz w:val="24"/>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cs="方正仿宋_GBK"/>
                <w:sz w:val="24"/>
              </w:rPr>
            </w:pPr>
          </w:p>
        </w:tc>
        <w:tc>
          <w:tcPr>
            <w:tcW w:w="686"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自然人</w:t>
            </w:r>
          </w:p>
        </w:tc>
        <w:tc>
          <w:tcPr>
            <w:tcW w:w="343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法人或其他组织</w:t>
            </w:r>
          </w:p>
        </w:tc>
        <w:tc>
          <w:tcPr>
            <w:tcW w:w="686"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cs="方正仿宋_GBK"/>
                <w:sz w:val="24"/>
              </w:rPr>
            </w:pPr>
          </w:p>
        </w:tc>
        <w:tc>
          <w:tcPr>
            <w:tcW w:w="686"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cs="方正仿宋_GBK"/>
                <w:sz w:val="24"/>
              </w:rPr>
            </w:pP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商业</w:t>
            </w:r>
          </w:p>
          <w:p>
            <w:pPr>
              <w:widowControl/>
              <w:jc w:val="center"/>
              <w:rPr>
                <w:rFonts w:ascii="宋体" w:cs="方正仿宋_GBK"/>
                <w:sz w:val="24"/>
              </w:rPr>
            </w:pPr>
            <w:r>
              <w:rPr>
                <w:rFonts w:hint="eastAsia" w:ascii="宋体" w:hAnsi="宋体" w:cs="方正仿宋_GBK"/>
                <w:kern w:val="0"/>
                <w:sz w:val="24"/>
              </w:rPr>
              <w:t>企业</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科研</w:t>
            </w:r>
          </w:p>
          <w:p>
            <w:pPr>
              <w:widowControl/>
              <w:jc w:val="center"/>
              <w:rPr>
                <w:rFonts w:ascii="宋体" w:cs="方正仿宋_GBK"/>
                <w:sz w:val="24"/>
              </w:rPr>
            </w:pPr>
            <w:r>
              <w:rPr>
                <w:rFonts w:hint="eastAsia" w:ascii="宋体" w:hAnsi="宋体" w:cs="方正仿宋_GBK"/>
                <w:kern w:val="0"/>
                <w:sz w:val="24"/>
              </w:rPr>
              <w:t>机构</w:t>
            </w:r>
          </w:p>
        </w:tc>
        <w:tc>
          <w:tcPr>
            <w:tcW w:w="686"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社会公益组织</w:t>
            </w:r>
          </w:p>
        </w:tc>
        <w:tc>
          <w:tcPr>
            <w:tcW w:w="686"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法律服务机构</w:t>
            </w:r>
          </w:p>
        </w:tc>
        <w:tc>
          <w:tcPr>
            <w:tcW w:w="686"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hint="eastAsia" w:ascii="宋体" w:hAnsi="宋体" w:cs="方正仿宋_GBK"/>
                <w:kern w:val="0"/>
                <w:sz w:val="24"/>
              </w:rPr>
              <w:t>其他</w:t>
            </w:r>
          </w:p>
        </w:tc>
        <w:tc>
          <w:tcPr>
            <w:tcW w:w="686"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ascii="宋体" w:cs="方正仿宋_GBK"/>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4946"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一、本年新收政府信息公开申请数量</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7</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1</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4" w:hRule="atLeast"/>
          <w:jc w:val="center"/>
        </w:trPr>
        <w:tc>
          <w:tcPr>
            <w:tcW w:w="4946"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二、上年结转政府信息公开申请数量</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5" w:hRule="atLeast"/>
          <w:jc w:val="center"/>
        </w:trPr>
        <w:tc>
          <w:tcPr>
            <w:tcW w:w="77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三、本年度办理结果</w:t>
            </w:r>
          </w:p>
        </w:tc>
        <w:tc>
          <w:tcPr>
            <w:tcW w:w="4168"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（一）予以公开</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7</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1</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4168"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（二）部分公开（区分处理的，只计这一情形，不计其他情形）</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3"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（三）不予公开</w:t>
            </w: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1.</w:t>
            </w:r>
            <w:r>
              <w:rPr>
                <w:rFonts w:hint="eastAsia" w:ascii="宋体" w:hAnsi="宋体" w:cs="方正仿宋_GBK"/>
                <w:kern w:val="0"/>
                <w:sz w:val="24"/>
              </w:rPr>
              <w:t>属于国家秘密</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2.</w:t>
            </w:r>
            <w:r>
              <w:rPr>
                <w:rFonts w:hint="eastAsia" w:ascii="宋体" w:hAnsi="宋体" w:cs="方正仿宋_GBK"/>
                <w:kern w:val="0"/>
                <w:sz w:val="24"/>
              </w:rPr>
              <w:t>其他法律行政法规禁止公开</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3.</w:t>
            </w:r>
            <w:r>
              <w:rPr>
                <w:rFonts w:hint="eastAsia" w:ascii="宋体" w:hAnsi="宋体" w:cs="方正仿宋_GBK"/>
                <w:kern w:val="0"/>
                <w:sz w:val="24"/>
              </w:rPr>
              <w:t>危及“三安全一稳定”</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4.</w:t>
            </w:r>
            <w:r>
              <w:rPr>
                <w:rFonts w:hint="eastAsia" w:ascii="宋体" w:hAnsi="宋体" w:cs="方正仿宋_GBK"/>
                <w:kern w:val="0"/>
                <w:sz w:val="24"/>
              </w:rPr>
              <w:t>保护第三方合法权益</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9"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5.</w:t>
            </w:r>
            <w:r>
              <w:rPr>
                <w:rFonts w:hint="eastAsia" w:ascii="宋体" w:hAnsi="宋体" w:cs="方正仿宋_GBK"/>
                <w:kern w:val="0"/>
                <w:sz w:val="24"/>
              </w:rPr>
              <w:t>属于三类内部事务信息</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4"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6.</w:t>
            </w:r>
            <w:r>
              <w:rPr>
                <w:rFonts w:hint="eastAsia" w:ascii="宋体" w:hAnsi="宋体" w:cs="方正仿宋_GBK"/>
                <w:kern w:val="0"/>
                <w:sz w:val="24"/>
              </w:rPr>
              <w:t>属于四类过程性信息</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1"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7.</w:t>
            </w:r>
            <w:r>
              <w:rPr>
                <w:rFonts w:hint="eastAsia" w:ascii="宋体" w:hAnsi="宋体" w:cs="方正仿宋_GBK"/>
                <w:kern w:val="0"/>
                <w:sz w:val="24"/>
              </w:rPr>
              <w:t>属于行政执法案卷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8.</w:t>
            </w:r>
            <w:r>
              <w:rPr>
                <w:rFonts w:hint="eastAsia" w:ascii="宋体" w:hAnsi="宋体" w:cs="方正仿宋_GBK"/>
                <w:kern w:val="0"/>
                <w:sz w:val="24"/>
              </w:rPr>
              <w:t>属于行政查询事项</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8"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（四）无法提供</w:t>
            </w: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1.</w:t>
            </w:r>
            <w:r>
              <w:rPr>
                <w:rFonts w:hint="eastAsia" w:ascii="宋体" w:hAnsi="宋体" w:cs="方正仿宋_GBK"/>
                <w:kern w:val="0"/>
                <w:sz w:val="24"/>
              </w:rPr>
              <w:t>本机关不掌握相关政府信息</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2.</w:t>
            </w:r>
            <w:r>
              <w:rPr>
                <w:rFonts w:hint="eastAsia" w:ascii="宋体" w:hAnsi="宋体" w:cs="方正仿宋_GBK"/>
                <w:kern w:val="0"/>
                <w:sz w:val="24"/>
              </w:rPr>
              <w:t>没有现成信息需要另行制作</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6"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3.</w:t>
            </w:r>
            <w:r>
              <w:rPr>
                <w:rFonts w:hint="eastAsia" w:ascii="宋体" w:hAnsi="宋体" w:cs="方正仿宋_GBK"/>
                <w:kern w:val="0"/>
                <w:sz w:val="24"/>
              </w:rPr>
              <w:t>补正后申请内容仍不明确</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1"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（五）不予处理</w:t>
            </w: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1.</w:t>
            </w:r>
            <w:r>
              <w:rPr>
                <w:rFonts w:hint="eastAsia" w:ascii="宋体" w:hAnsi="宋体" w:cs="方正仿宋_GBK"/>
                <w:kern w:val="0"/>
                <w:sz w:val="24"/>
              </w:rPr>
              <w:t>信访举报投诉类申请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7"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2.</w:t>
            </w:r>
            <w:r>
              <w:rPr>
                <w:rFonts w:hint="eastAsia" w:ascii="宋体" w:hAnsi="宋体" w:cs="方正仿宋_GBK"/>
                <w:kern w:val="0"/>
                <w:sz w:val="24"/>
              </w:rPr>
              <w:t>重复申请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3"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3.</w:t>
            </w:r>
            <w:r>
              <w:rPr>
                <w:rFonts w:hint="eastAsia" w:ascii="宋体" w:hAnsi="宋体" w:cs="方正仿宋_GBK"/>
                <w:kern w:val="0"/>
                <w:sz w:val="24"/>
              </w:rPr>
              <w:t>要求提供公开出版物</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4"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tcPr>
          <w:p>
            <w:pPr>
              <w:widowControl/>
              <w:jc w:val="left"/>
              <w:rPr>
                <w:rFonts w:ascii="宋体" w:cs="方正仿宋_GBK"/>
                <w:sz w:val="24"/>
              </w:rPr>
            </w:pPr>
            <w:r>
              <w:rPr>
                <w:rFonts w:ascii="宋体" w:hAnsi="宋体" w:cs="方正仿宋_GBK"/>
                <w:kern w:val="0"/>
                <w:sz w:val="24"/>
              </w:rPr>
              <w:t>4.</w:t>
            </w:r>
            <w:r>
              <w:rPr>
                <w:rFonts w:hint="eastAsia" w:ascii="宋体" w:hAnsi="宋体" w:cs="方正仿宋_GBK"/>
                <w:kern w:val="0"/>
                <w:sz w:val="24"/>
              </w:rPr>
              <w:t>无正当理由大量反复申请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6"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outset" w:color="auto" w:sz="8" w:space="0"/>
              <w:right w:val="single" w:color="auto" w:sz="8" w:space="0"/>
            </w:tcBorders>
            <w:tcMar>
              <w:left w:w="57" w:type="dxa"/>
              <w:right w:w="57" w:type="dxa"/>
            </w:tcMar>
            <w:vAlign w:val="center"/>
          </w:tcPr>
          <w:p>
            <w:pPr>
              <w:widowControl/>
              <w:rPr>
                <w:rFonts w:ascii="宋体" w:cs="方正仿宋_GBK"/>
                <w:sz w:val="24"/>
              </w:rPr>
            </w:pPr>
            <w:r>
              <w:rPr>
                <w:rFonts w:ascii="宋体" w:hAnsi="宋体" w:cs="方正仿宋_GBK"/>
                <w:kern w:val="0"/>
                <w:sz w:val="24"/>
              </w:rPr>
              <w:t>5.</w:t>
            </w:r>
            <w:r>
              <w:rPr>
                <w:rFonts w:hint="eastAsia" w:ascii="宋体" w:hAnsi="宋体" w:cs="方正仿宋_GBK"/>
                <w:kern w:val="0"/>
                <w:sz w:val="24"/>
              </w:rPr>
              <w:t>要求行政机关确认或重新出具已获取信息</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（六）其他处理</w:t>
            </w:r>
          </w:p>
        </w:tc>
        <w:tc>
          <w:tcPr>
            <w:tcW w:w="3347" w:type="dxa"/>
            <w:tcBorders>
              <w:top w:val="nil"/>
              <w:left w:val="nil"/>
              <w:bottom w:val="single" w:color="auto" w:sz="8" w:space="0"/>
              <w:right w:val="single" w:color="auto" w:sz="8" w:space="0"/>
            </w:tcBorders>
            <w:tcMar>
              <w:left w:w="57" w:type="dxa"/>
              <w:right w:w="57" w:type="dxa"/>
            </w:tcMar>
            <w:vAlign w:val="center"/>
          </w:tcPr>
          <w:p>
            <w:pPr>
              <w:widowControl/>
              <w:rPr>
                <w:rFonts w:ascii="宋体" w:cs="方正仿宋_GBK"/>
                <w:sz w:val="24"/>
              </w:rPr>
            </w:pPr>
            <w:r>
              <w:rPr>
                <w:rFonts w:ascii="宋体" w:hAnsi="宋体" w:cs="方正仿宋_GBK"/>
                <w:kern w:val="0"/>
                <w:sz w:val="24"/>
              </w:rPr>
              <w:t>1.</w:t>
            </w:r>
            <w:r>
              <w:rPr>
                <w:rFonts w:hint="eastAsia" w:ascii="宋体" w:hAnsi="宋体" w:cs="方正仿宋_GBK"/>
                <w:kern w:val="0"/>
                <w:sz w:val="24"/>
              </w:rPr>
              <w:t>申请人无正当理由逾期不补正、行政机关不再处理其政府信息公开申请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vAlign w:val="center"/>
          </w:tcPr>
          <w:p>
            <w:pPr>
              <w:widowControl/>
              <w:rPr>
                <w:rFonts w:ascii="宋体" w:cs="方正仿宋_GBK"/>
                <w:sz w:val="24"/>
              </w:rPr>
            </w:pPr>
            <w:r>
              <w:rPr>
                <w:rFonts w:ascii="宋体" w:hAnsi="宋体" w:cs="方正仿宋_GBK"/>
                <w:kern w:val="0"/>
                <w:sz w:val="24"/>
              </w:rPr>
              <w:t>2.</w:t>
            </w:r>
            <w:r>
              <w:rPr>
                <w:rFonts w:hint="eastAsia" w:ascii="宋体" w:hAnsi="宋体" w:cs="方正仿宋_GBK"/>
                <w:kern w:val="0"/>
                <w:sz w:val="24"/>
              </w:rPr>
              <w:t>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821"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cs="方正仿宋_GBK"/>
                <w:sz w:val="24"/>
              </w:rPr>
            </w:pPr>
          </w:p>
        </w:tc>
        <w:tc>
          <w:tcPr>
            <w:tcW w:w="3347" w:type="dxa"/>
            <w:tcBorders>
              <w:top w:val="nil"/>
              <w:left w:val="nil"/>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ascii="宋体" w:hAnsi="宋体" w:cs="方正仿宋_GBK"/>
                <w:kern w:val="0"/>
                <w:sz w:val="24"/>
              </w:rPr>
              <w:t>3.</w:t>
            </w:r>
            <w:r>
              <w:rPr>
                <w:rFonts w:hint="eastAsia" w:ascii="宋体" w:hAnsi="宋体" w:cs="方正仿宋_GBK"/>
                <w:kern w:val="0"/>
                <w:sz w:val="24"/>
              </w:rPr>
              <w:t>其他</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77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cs="方正仿宋_GBK"/>
                <w:sz w:val="24"/>
              </w:rPr>
            </w:pPr>
          </w:p>
        </w:tc>
        <w:tc>
          <w:tcPr>
            <w:tcW w:w="4168"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（七）总计</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方正仿宋_GBK"/>
                <w:sz w:val="24"/>
              </w:rPr>
            </w:pPr>
            <w:r>
              <w:rPr>
                <w:rFonts w:ascii="宋体" w:hAnsi="宋体" w:cs="方正仿宋_GBK"/>
                <w:sz w:val="24"/>
              </w:rPr>
              <w:t>7</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方正仿宋_GBK"/>
                <w:sz w:val="24"/>
              </w:rPr>
            </w:pPr>
            <w:r>
              <w:rPr>
                <w:rFonts w:ascii="宋体" w:hAnsi="宋体" w:cs="方正仿宋_GBK"/>
                <w:sz w:val="24"/>
              </w:rPr>
              <w:t>1</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方正仿宋_GBK"/>
                <w:sz w:val="24"/>
              </w:rPr>
            </w:pPr>
            <w:r>
              <w:rPr>
                <w:rFonts w:ascii="宋体" w:hAnsi="宋体" w:cs="方正仿宋_GBK"/>
                <w:sz w:val="24"/>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4946"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cs="方正仿宋_GBK"/>
                <w:sz w:val="24"/>
              </w:rPr>
            </w:pPr>
            <w:r>
              <w:rPr>
                <w:rFonts w:hint="eastAsia" w:ascii="宋体" w:hAnsi="宋体" w:cs="方正仿宋_GBK"/>
                <w:kern w:val="0"/>
                <w:sz w:val="24"/>
              </w:rPr>
              <w:t>四、结转下年度继续办理</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cs="方正仿宋_GBK"/>
                <w:sz w:val="24"/>
              </w:rPr>
            </w:pPr>
            <w:r>
              <w:rPr>
                <w:rFonts w:ascii="宋体" w:hAnsi="宋体" w:cs="方正仿宋_GBK"/>
                <w:kern w:val="0"/>
                <w:sz w:val="24"/>
              </w:rPr>
              <w:t>0</w:t>
            </w:r>
          </w:p>
        </w:tc>
        <w:tc>
          <w:tcPr>
            <w:tcW w:w="686" w:type="dxa"/>
            <w:tcBorders>
              <w:top w:val="nil"/>
              <w:left w:val="nil"/>
              <w:bottom w:val="single" w:color="auto" w:sz="8" w:space="0"/>
              <w:right w:val="single" w:color="auto" w:sz="8" w:space="0"/>
            </w:tcBorders>
            <w:tcMar>
              <w:left w:w="57" w:type="dxa"/>
              <w:right w:w="57" w:type="dxa"/>
            </w:tcMar>
            <w:vAlign w:val="center"/>
          </w:tcPr>
          <w:p>
            <w:pPr>
              <w:jc w:val="center"/>
              <w:rPr>
                <w:rFonts w:ascii="宋体" w:hAnsi="宋体" w:cs="方正仿宋_GBK"/>
                <w:sz w:val="24"/>
              </w:rPr>
            </w:pPr>
            <w:r>
              <w:rPr>
                <w:rFonts w:ascii="宋体" w:hAnsi="宋体" w:cs="方正仿宋_GBK"/>
                <w:sz w:val="24"/>
              </w:rPr>
              <w:t>0</w:t>
            </w:r>
          </w:p>
        </w:tc>
      </w:tr>
    </w:tbl>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其他结果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尚未审结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方正仿宋_GBK"/>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cs="方正仿宋_GBK"/>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s="方正仿宋_GBK"/>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s="方正仿宋_GBK"/>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cs="方正仿宋_GBK"/>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其他结果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尚未审结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color w:val="000000"/>
                <w:kern w:val="0"/>
                <w:sz w:val="24"/>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结果纠正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color w:val="000000"/>
                <w:kern w:val="0"/>
                <w:sz w:val="24"/>
              </w:rPr>
              <w:t>其他结果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kern w:val="0"/>
                <w:sz w:val="24"/>
              </w:rPr>
              <w:t>尚未审结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hint="eastAsia" w:ascii="宋体" w:hAnsi="宋体" w:cs="方正仿宋_GBK"/>
                <w:color w:val="000000"/>
                <w:kern w:val="0"/>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cs="方正仿宋_GBK"/>
                <w:sz w:val="24"/>
              </w:rPr>
            </w:pPr>
            <w:r>
              <w:rPr>
                <w:rFonts w:ascii="宋体" w:hAnsi="宋体" w:cs="方正仿宋_GBK"/>
                <w:kern w:val="0"/>
                <w:sz w:val="24"/>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方正仿宋_GBK"/>
                <w:sz w:val="24"/>
              </w:rPr>
            </w:pPr>
            <w:r>
              <w:rPr>
                <w:rFonts w:ascii="宋体" w:hAnsi="宋体" w:cs="方正仿宋_GBK"/>
                <w:sz w:val="24"/>
              </w:rPr>
              <w:t>0</w:t>
            </w:r>
          </w:p>
        </w:tc>
      </w:tr>
    </w:tbl>
    <w:p>
      <w:pPr>
        <w:ind w:firstLine="537" w:firstLineChars="168"/>
        <w:rPr>
          <w:rFonts w:ascii="黑体" w:hAnsi="黑体" w:eastAsia="黑体"/>
          <w:sz w:val="32"/>
          <w:szCs w:val="32"/>
        </w:rPr>
      </w:pPr>
      <w:r>
        <w:rPr>
          <w:rFonts w:hint="eastAsia" w:ascii="黑体" w:hAnsi="黑体" w:eastAsia="黑体"/>
          <w:sz w:val="32"/>
          <w:szCs w:val="32"/>
        </w:rPr>
        <w:t>五、存在的主要问题及改进情况</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（一）存在的主要问题</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一是思想认识不够高。</w:t>
      </w:r>
      <w:r>
        <w:rPr>
          <w:rFonts w:hint="eastAsia" w:ascii="仿宋_GB2312" w:eastAsia="仿宋_GB2312"/>
          <w:sz w:val="32"/>
          <w:szCs w:val="32"/>
        </w:rPr>
        <w:t>极少数单位领导干部对政务公开的重要性、必要性缺乏正确的认识，主动担当作为、尽职履责的积极性不高；有的单位对政务公开有“恐惧”心理，怕暴露问题，不愿回应民众关切。</w:t>
      </w:r>
      <w:r>
        <w:rPr>
          <w:rFonts w:hint="eastAsia" w:ascii="仿宋_GB2312" w:eastAsia="仿宋_GB2312"/>
          <w:b/>
          <w:sz w:val="32"/>
          <w:szCs w:val="32"/>
        </w:rPr>
        <w:t>二是工作落实有差距。</w:t>
      </w:r>
      <w:r>
        <w:rPr>
          <w:rFonts w:hint="eastAsia" w:ascii="仿宋_GB2312" w:eastAsia="仿宋_GB2312"/>
          <w:sz w:val="32"/>
          <w:szCs w:val="32"/>
        </w:rPr>
        <w:t>政策解读不到位，部分乡镇和部门对政策文件的解读颇为单一，提交的解读材料基本都是文字解读，且解读质量不高，极少发现有运用图表、视频、动漫、</w:t>
      </w:r>
      <w:r>
        <w:rPr>
          <w:rFonts w:ascii="仿宋_GB2312" w:eastAsia="仿宋_GB2312"/>
          <w:sz w:val="32"/>
          <w:szCs w:val="32"/>
        </w:rPr>
        <w:t>H5</w:t>
      </w:r>
      <w:r>
        <w:rPr>
          <w:rFonts w:hint="eastAsia" w:ascii="仿宋_GB2312" w:eastAsia="仿宋_GB2312"/>
          <w:sz w:val="32"/>
          <w:szCs w:val="32"/>
        </w:rPr>
        <w:t>等形式进行解读的文件；同时信息发布审核不够仔细严谨，有很多乡镇和部门会出现敏感词严重表述错误及一般错敏字。</w:t>
      </w:r>
      <w:r>
        <w:rPr>
          <w:rFonts w:hint="eastAsia" w:ascii="仿宋_GB2312" w:eastAsia="仿宋_GB2312"/>
          <w:b/>
          <w:sz w:val="32"/>
          <w:szCs w:val="32"/>
        </w:rPr>
        <w:t>三是队伍建设存短板。</w:t>
      </w:r>
      <w:r>
        <w:rPr>
          <w:rFonts w:hint="eastAsia" w:ascii="仿宋_GB2312" w:eastAsia="仿宋_GB2312"/>
          <w:sz w:val="32"/>
          <w:szCs w:val="32"/>
        </w:rPr>
        <w:t>各乡镇各部门政务公开一般都由党政办或办公室负责，基本没有配备专职人员，工作人员流动性大，整体专业化、理论化水平不高，业务能力有限，一定程度上制约了我县政务公开工作的深入推进。</w:t>
      </w:r>
    </w:p>
    <w:p>
      <w:pPr>
        <w:spacing w:line="600" w:lineRule="exact"/>
        <w:ind w:firstLine="643" w:firstLineChars="200"/>
        <w:rPr>
          <w:rFonts w:ascii="楷体_GB2312" w:eastAsia="楷体_GB2312"/>
          <w:b/>
          <w:sz w:val="32"/>
          <w:szCs w:val="32"/>
        </w:rPr>
      </w:pPr>
      <w:r>
        <w:rPr>
          <w:rFonts w:hint="eastAsia" w:ascii="楷体_GB2312" w:eastAsia="楷体_GB2312"/>
          <w:b/>
          <w:sz w:val="32"/>
          <w:szCs w:val="32"/>
        </w:rPr>
        <w:t>（二）下一步改进计划</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一是加大公开力度，让群众“看得见”。</w:t>
      </w:r>
      <w:r>
        <w:rPr>
          <w:rFonts w:hint="eastAsia" w:ascii="仿宋_GB2312" w:eastAsia="仿宋_GB2312"/>
          <w:sz w:val="32"/>
          <w:szCs w:val="32"/>
        </w:rPr>
        <w:t>在公开的内容方面，全力突出“五公开”，继续坚持“以公开为常态，不公开为例外”，实实在在地落实好人民群众的知情权；在公开的渠道方面，不断完善信息公开平台已发布内容，用好政务公开专区、“两微一端”等渠道。</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二是加强政策解读，让群众“弄得懂”。</w:t>
      </w:r>
      <w:r>
        <w:rPr>
          <w:rFonts w:hint="eastAsia" w:ascii="仿宋_GB2312" w:eastAsia="仿宋_GB2312"/>
          <w:sz w:val="32"/>
          <w:szCs w:val="32"/>
        </w:rPr>
        <w:t>督促单位主要领导带头深入解读，着力解读政策措施的背景依据、目标任务、主要内容，以及注意事项、惠民措施等，避免误解误读。按照谁起草、谁解读的原则，明确解读责任主体。解读材料避免公文化和专业化，运用接地气、形象化、通俗化的语言解读，化繁为简、化难为易，确保让绝大多数群众一看就懂。</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三是积极回应关切，让群众“问得清”。</w:t>
      </w:r>
      <w:r>
        <w:rPr>
          <w:rFonts w:hint="eastAsia" w:ascii="仿宋_GB2312" w:eastAsia="仿宋_GB2312"/>
          <w:sz w:val="32"/>
          <w:szCs w:val="32"/>
        </w:rPr>
        <w:t>坚持需求导向，把“听民声、察民情、知民意、解民忧”放在政务公开工作首位，对社会普遍关心、涉及群众切身利益的相关信息始终做到及时、准确、全面公开。围绕“便民”二字深化政务公开，更加充分地运用</w:t>
      </w:r>
      <w:r>
        <w:rPr>
          <w:rFonts w:ascii="仿宋_GB2312" w:eastAsia="仿宋_GB2312"/>
          <w:sz w:val="32"/>
          <w:szCs w:val="32"/>
        </w:rPr>
        <w:t>12345</w:t>
      </w:r>
      <w:r>
        <w:rPr>
          <w:rFonts w:hint="eastAsia" w:ascii="仿宋_GB2312" w:eastAsia="仿宋_GB2312"/>
          <w:sz w:val="32"/>
          <w:szCs w:val="32"/>
        </w:rPr>
        <w:t>热线等平台资源，探索更加便民便捷的服务方式。</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四是严格审核制度，让信息“发得准”。</w:t>
      </w:r>
      <w:r>
        <w:rPr>
          <w:rFonts w:hint="eastAsia" w:ascii="仿宋_GB2312" w:eastAsia="仿宋_GB2312"/>
          <w:sz w:val="32"/>
          <w:szCs w:val="32"/>
        </w:rPr>
        <w:t>按照“谁发布谁负责、谁主管谁负责”的原则，进一步健全信息安全专人负责、专人审查制度，对县政府网站涉密、敏感、错别字等信息进行严格审查，确保信息发布准确、全面、安全、及时。同时以“业务素养</w:t>
      </w:r>
      <w:r>
        <w:rPr>
          <w:rFonts w:ascii="仿宋_GB2312" w:eastAsia="仿宋_GB2312"/>
          <w:sz w:val="32"/>
          <w:szCs w:val="32"/>
        </w:rPr>
        <w:t>+</w:t>
      </w:r>
      <w:r>
        <w:rPr>
          <w:rFonts w:hint="eastAsia" w:ascii="仿宋_GB2312" w:eastAsia="仿宋_GB2312"/>
          <w:sz w:val="32"/>
          <w:szCs w:val="32"/>
        </w:rPr>
        <w:t>业务水平”为抓手，进一步加大网站信息上传、审核的培训和教育力度，全面提升政府网站管理人员的业务能力和专业素质。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640" w:firstLineChars="200"/>
        <w:rPr>
          <w:rFonts w:ascii="仿宋_GB2312" w:eastAsia="仿宋_GB2312"/>
          <w:sz w:val="32"/>
          <w:szCs w:val="32"/>
        </w:rPr>
      </w:pPr>
      <w:r>
        <w:rPr>
          <w:rFonts w:hint="eastAsia" w:ascii="仿宋_GB2312" w:eastAsia="仿宋_GB2312"/>
          <w:sz w:val="32"/>
          <w:szCs w:val="32"/>
        </w:rPr>
        <w:t>无其他需要报告事项。</w:t>
      </w:r>
    </w:p>
    <w:p/>
    <w:p/>
    <w:p>
      <w:pPr>
        <w:spacing w:line="600"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76A0"/>
    <w:rsid w:val="001051BE"/>
    <w:rsid w:val="00394F01"/>
    <w:rsid w:val="007F27B7"/>
    <w:rsid w:val="007F76A0"/>
    <w:rsid w:val="008B4F32"/>
    <w:rsid w:val="00DB63BA"/>
    <w:rsid w:val="00FA23E7"/>
    <w:rsid w:val="050A5241"/>
    <w:rsid w:val="155278CB"/>
    <w:rsid w:val="20FB53FA"/>
    <w:rsid w:val="21304C7B"/>
    <w:rsid w:val="28B116A4"/>
    <w:rsid w:val="57FB5741"/>
    <w:rsid w:val="606D3EE8"/>
    <w:rsid w:val="6A1E7BEC"/>
    <w:rsid w:val="6FFB622B"/>
    <w:rsid w:val="71D06B33"/>
    <w:rsid w:val="79F52C5F"/>
    <w:rsid w:val="7A5B06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8"/>
    <w:qFormat/>
    <w:uiPriority w:val="99"/>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Hyperlink"/>
    <w:basedOn w:val="5"/>
    <w:qFormat/>
    <w:uiPriority w:val="99"/>
    <w:rPr>
      <w:rFonts w:cs="Times New Roman"/>
      <w:color w:val="0000FF"/>
      <w:u w:val="single"/>
    </w:rPr>
  </w:style>
  <w:style w:type="character" w:customStyle="1" w:styleId="8">
    <w:name w:val="Heading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622</Words>
  <Characters>3548</Characters>
  <Lines>0</Lines>
  <Paragraphs>0</Paragraphs>
  <TotalTime>37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2022-01-06T01:22:00Z</dcterms:created>
  <dc:creator>admin</dc:creator>
  <cp:lastModifiedBy>饱饱饿了</cp:lastModifiedBy>
  <cp:lastPrinted>2022-01-27T06:57:00Z</cp:lastPrinted>
  <dcterms:modified xsi:type="dcterms:W3CDTF">2022-01-27T07:34:47Z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76B08F4195CC4550A597569387277F82</vt:lpwstr>
  </property>
</Properties>
</file>