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ascii="宋体" w:cs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b/>
          <w:bCs/>
          <w:color w:val="333333"/>
          <w:sz w:val="44"/>
          <w:szCs w:val="44"/>
          <w:shd w:val="clear" w:color="auto" w:fill="FFFFFF"/>
        </w:rPr>
        <w:t>铜鼓县林业局</w:t>
      </w:r>
      <w:r>
        <w:rPr>
          <w:rFonts w:ascii="宋体" w:hAnsi="宋体" w:cs="方正小标宋简体"/>
          <w:b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宋体" w:hAnsi="宋体" w:cs="方正小标宋简体"/>
          <w:b/>
          <w:bCs/>
          <w:color w:val="333333"/>
          <w:sz w:val="44"/>
          <w:szCs w:val="44"/>
          <w:shd w:val="clear" w:color="auto" w:fill="FFFFFF"/>
        </w:rPr>
        <w:t>2</w:t>
      </w:r>
      <w:r>
        <w:rPr>
          <w:rFonts w:hint="eastAsia" w:ascii="宋体" w:hAnsi="宋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宋体" w:hAnsi="宋体" w:cs="方正小标宋简体"/>
          <w:b/>
          <w:bCs/>
          <w:color w:val="333333"/>
          <w:sz w:val="44"/>
          <w:szCs w:val="44"/>
          <w:shd w:val="clear" w:color="auto" w:fill="FFFFFF"/>
        </w:rPr>
        <w:t>年度政府信息公开工作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ascii="宋体" w:cs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b/>
          <w:bCs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beforeAutospacing="0" w:afterAutospacing="0"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根据《中华人民共和国政府信息公开条例》规定，现公布铜鼓县林业局202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年度政府信息公开工作年度报告。报告由总体情况、主动公开政府信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息情况、收到和处理政府信息公开申请情况、政府信息公开行政复议与行政诉讼情况、政府信息公开工作存在的主要问题及改进情况、下一步工作打算和其他需要报告的事项等部分组成。本报告所列数据的统计期限自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年1月1日至202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年12月31日，如对本报告有疑问，请联系铜鼓县林业局人事秘书股（地址：铜鼓县行政大楼1147室，邮编：336299，联系电话：0795-8722707）。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我局深入贯彻《中华人民共和国政府信息公开条例》，积极落实省、市、县关于政府信息公开工作要求，依法推进政府信息公开工作，进一步转变职能，强化林业政务管理与服务，不断提高信息公开工作的积极性、主动性，有效保障了公民的知情权，较好地完成了政府信息公开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（一）主动公开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70" w:lineRule="exact"/>
        <w:ind w:firstLine="598"/>
        <w:textAlignment w:val="auto"/>
        <w:rPr>
          <w:rFonts w:hint="eastAsia"/>
          <w:color w:val="FF0000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2021年，我局积极贯彻落实“以公开为常态，不公开为例外”要求，全面加强主动公开工作，截至2021年底，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全年在政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府信息公开网主动公开政务信息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319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条。其中，更新公开指南1条、概况信息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条、工作动态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285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条（政务动态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109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重点领域信息林长制工作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69条、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公告公示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、意见征求及反馈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2条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）、发展规划1条、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权责清单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19条、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其他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文件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条，财经信息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条（财政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预决算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专项经费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2条、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政府采购与招投标1条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）、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执行和结果公开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19条、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公共服务（政策解读）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eastAsia="zh-CN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2021年，我局均未接收到网上和线下依申请公开信息。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eastAsia="zh-CN"/>
        </w:rPr>
        <w:t>（三） 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一是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提高政治站位，把政务信息工作融入到推动各项工作和加强干部队伍建设结合起来，及时更新完善政务公开内容，提高政府信息公开水平，把涉及人民群众切身利益的事项作为公开的重点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及时清理规范文件发布制度。完善健全政府信息依申请公开机制。制定依申请公开的工作规程，明确申请的受理、审查、处理、答复等各个环节的具体要求。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二是提高领导重视，将政务公开工作单独作为专题开展会议，会上主要领导听取了政务公开工作情况汇报，并从方式方法、具体落实等方面提出了要求，扎实推进政务公开工作进展。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eastAsia="zh-CN"/>
        </w:rPr>
        <w:t>（四） 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以铜鼓人民政府网站“政府信息公开”栏目为依托，主动公开各项信息内容。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eastAsia="zh-CN"/>
        </w:rPr>
        <w:t>（五）监督保障情况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一是继续完善信息发布审查制度。全局各股室上报信息，需统一由股室负责人初核后再由分管领导复核，再交由工作人员按照政府网站信息发布格式上报政府网站。二是定期开展自查和单位之间结对找错工作。紧密结合政务公开季度通报和政务公开微信群内通知要求，定期开展自查和结对找错工作,并针对有疑义的问题提出针对性指导建议。同时，督促信息发布股室遵循“谁公开，谁负责，谁保障”的原则，对所发布信息实行初审、复审，确保发布的信息表述规范、内容准确。对指出有问题信息，作为股室年度量化考评的依据。</w:t>
      </w:r>
    </w:p>
    <w:p>
      <w:pPr>
        <w:bidi w:val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97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信息内容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本年制发件数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本年废止件数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019"/>
        <w:gridCol w:w="3135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3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3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3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机构</w:t>
            </w:r>
          </w:p>
        </w:tc>
        <w:tc>
          <w:tcPr>
            <w:tcW w:w="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社会公益组织</w:t>
            </w:r>
          </w:p>
        </w:tc>
        <w:tc>
          <w:tcPr>
            <w:tcW w:w="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法律服务机构</w:t>
            </w:r>
          </w:p>
        </w:tc>
        <w:tc>
          <w:tcPr>
            <w:tcW w:w="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3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3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restart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（三）不予公开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（四）无法提供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（五）不予处理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（六）其他处理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9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3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right="0"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​行政复议</w:t>
            </w:r>
          </w:p>
        </w:tc>
        <w:tc>
          <w:tcPr>
            <w:tcW w:w="643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维持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</w:tbl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42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jc w:val="left"/>
        <w:textAlignment w:val="auto"/>
        <w:rPr>
          <w:rFonts w:ascii="楷体" w:hAnsi="楷体" w:eastAsia="楷体" w:cs="宋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b w:val="0"/>
          <w:bCs/>
          <w:color w:val="333333"/>
          <w:kern w:val="0"/>
          <w:sz w:val="32"/>
          <w:szCs w:val="32"/>
        </w:rPr>
        <w:t>（一）存在的主要问题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一是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政务公开公开不及时，信息的主动公开的意识不够强，忽视了政务信息公开的实效性，内容更新的不及时，不能满足群众需要。二是政务公开内容不全面，公开信息多来源于各办公室常规性的总结和业务总结，其他的审核、审批等信息公开比较少，公开的内容未实现全覆盖，内容单一。三是其他部门参与度不高，公开的信息一般由政务公开联络员提供，其他部门没有很好的参与进来，存在提供素材不及时，公开动态不了解的情况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0" w:lineRule="exact"/>
        <w:ind w:firstLine="313" w:firstLineChars="98"/>
        <w:textAlignment w:val="auto"/>
        <w:rPr>
          <w:rFonts w:ascii="楷体" w:hAnsi="楷体" w:eastAsia="楷体" w:cs="宋体"/>
          <w:b w:val="0"/>
          <w:bCs/>
          <w:color w:val="333333"/>
          <w:kern w:val="0"/>
        </w:rPr>
      </w:pPr>
      <w:r>
        <w:rPr>
          <w:rFonts w:hint="eastAsia" w:ascii="楷体" w:hAnsi="楷体" w:eastAsia="楷体" w:cs="宋体"/>
          <w:b w:val="0"/>
          <w:bCs/>
          <w:color w:val="333333"/>
          <w:kern w:val="0"/>
        </w:rPr>
        <w:t>（二）改进措施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一是要进一步完善政务公开制度，明确公开范围，规范公开标准，重视政务信息公开的时效性。二是要强化队伍建设，加强业务培训，提高各部门对政务公开的了解，并将政务公开纳入局年度考核当中，加大其他部门参与度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三是要拓宽信息来源，认真对照政务公开工作标准，定期开展自查工作，结合平时督查，对发现的问题及时整改，防止出现死角和漏洞。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42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420"/>
        <w:jc w:val="both"/>
        <w:textAlignment w:val="auto"/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</w:rPr>
        <w:t>无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420"/>
        <w:jc w:val="both"/>
        <w:textAlignment w:val="auto"/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420"/>
        <w:jc w:val="both"/>
        <w:textAlignment w:val="auto"/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420"/>
        <w:jc w:val="center"/>
        <w:textAlignment w:val="auto"/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  <w:lang w:eastAsia="zh-CN"/>
        </w:rPr>
        <w:t>铜鼓县林业局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firstLine="420"/>
        <w:jc w:val="center"/>
        <w:textAlignment w:val="auto"/>
        <w:rPr>
          <w:rFonts w:hint="default" w:ascii="仿宋" w:hAnsi="仿宋" w:eastAsia="仿宋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2022年1月18日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</w:pPr>
    </w:p>
    <w:p>
      <w:pPr>
        <w:bidi w:val="0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76E6D"/>
    <w:rsid w:val="07110A49"/>
    <w:rsid w:val="1BB60F3D"/>
    <w:rsid w:val="27A16FE7"/>
    <w:rsid w:val="288C2F79"/>
    <w:rsid w:val="2FAD4BAE"/>
    <w:rsid w:val="3F9D2849"/>
    <w:rsid w:val="41AA32F9"/>
    <w:rsid w:val="4D805196"/>
    <w:rsid w:val="4F776E6D"/>
    <w:rsid w:val="594F6311"/>
    <w:rsid w:val="5E6764F3"/>
    <w:rsid w:val="669A21A5"/>
    <w:rsid w:val="757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2022-01-17T03:33:00Z</dcterms:created>
  <dc:creator>王翔</dc:creator>
  <cp:lastModifiedBy>王翔</cp:lastModifiedBy>
  <cp:lastPrinted>2022-01-18T06:52:16Z</cp:lastPrinted>
  <dcterms:modified xsi:type="dcterms:W3CDTF">2022-01-19T07:11:53Z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D159EF2CE6E94B438843240B2CE91C8E</vt:lpwstr>
  </property>
</Properties>
</file>