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ajorEastAsia" w:hAnsiTheme="majorEastAsia" w:eastAsiaTheme="majorEastAsia" w:cstheme="majorEastAsia"/>
          <w:i w:val="0"/>
          <w:iCs w:val="0"/>
          <w:caps w:val="0"/>
          <w:color w:val="auto"/>
          <w:spacing w:val="-20"/>
          <w:sz w:val="44"/>
          <w:szCs w:val="44"/>
        </w:rPr>
      </w:pPr>
      <w:r>
        <w:rPr>
          <w:rFonts w:hint="eastAsia" w:asciiTheme="majorEastAsia" w:hAnsiTheme="majorEastAsia" w:eastAsiaTheme="majorEastAsia" w:cstheme="majorEastAsia"/>
          <w:b/>
          <w:bCs/>
          <w:i w:val="0"/>
          <w:iCs w:val="0"/>
          <w:caps w:val="0"/>
          <w:color w:val="auto"/>
          <w:spacing w:val="-20"/>
          <w:sz w:val="44"/>
          <w:szCs w:val="44"/>
          <w:shd w:val="clear" w:fill="FFFFFF"/>
          <w:lang w:val="en-US" w:eastAsia="zh-CN"/>
        </w:rPr>
        <w:t>铜鼓县民政局2021年</w:t>
      </w:r>
      <w:r>
        <w:rPr>
          <w:rFonts w:hint="eastAsia" w:asciiTheme="majorEastAsia" w:hAnsiTheme="majorEastAsia" w:eastAsiaTheme="majorEastAsia" w:cstheme="majorEastAsia"/>
          <w:b/>
          <w:bCs/>
          <w:i w:val="0"/>
          <w:iCs w:val="0"/>
          <w:caps w:val="0"/>
          <w:color w:val="auto"/>
          <w:spacing w:val="-20"/>
          <w:sz w:val="44"/>
          <w:szCs w:val="44"/>
          <w:shd w:val="clear" w:fill="FFFFFF"/>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黑体_GBK" w:hAnsi="方正黑体_GBK" w:eastAsia="方正黑体_GBK" w:cs="方正黑体_GBK"/>
          <w:b w:val="0"/>
          <w:bCs w:val="0"/>
          <w:i w:val="0"/>
          <w:iCs w:val="0"/>
          <w:caps w:val="0"/>
          <w:color w:val="333333"/>
          <w:spacing w:val="0"/>
          <w:sz w:val="32"/>
          <w:szCs w:val="32"/>
          <w:shd w:val="clear" w:fill="FFFFFF"/>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lang w:eastAsia="zh-CN"/>
        </w:rPr>
        <w:t>一、</w:t>
      </w:r>
      <w:r>
        <w:rPr>
          <w:rFonts w:hint="eastAsia" w:ascii="黑体" w:hAnsi="黑体" w:eastAsia="黑体" w:cs="黑体"/>
          <w:b w:val="0"/>
          <w:bCs w:val="0"/>
          <w:i w:val="0"/>
          <w:iCs w:val="0"/>
          <w:caps w:val="0"/>
          <w:color w:val="333333"/>
          <w:spacing w:val="0"/>
          <w:sz w:val="32"/>
          <w:szCs w:val="32"/>
          <w:shd w:val="clear" w:fill="FFFFFF"/>
        </w:rPr>
        <w:t>总体情况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2021年以来，县民政局严格落实《国务院办公厅印发〈关于全面推进政务公开工作的意见〉实施细则的通知》（国 办发〔2016〕80 号）和关于印发2021年铜鼓县政务公开工作要点的通知（铜府办字〔2021〕43号）的要求。同时积极对照目标任务，围绕省市民政部门、县委、县政府中心工作及公众期盼，深入推进政府信息公开工作，进一步加大了信息公开的力度，扩宽了公开领域和范围，拓展了公开载体，在服务人民群众、发挥社会公众监督作用、促进民政事业高质量发展方面发挥了重要的作用，取得了一定成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（一）主动公开情况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年，我局公开信息总数为</w:t>
      </w:r>
      <w:r>
        <w:rPr>
          <w:rFonts w:hint="eastAsia" w:ascii="仿宋_GB2312" w:hAnsi="仿宋_GB2312" w:eastAsia="仿宋_GB2312" w:cs="仿宋_GB2312"/>
          <w:sz w:val="32"/>
          <w:szCs w:val="32"/>
          <w:lang w:val="en-US" w:eastAsia="zh-CN"/>
        </w:rPr>
        <w:t>241</w:t>
      </w:r>
      <w:r>
        <w:rPr>
          <w:rFonts w:hint="eastAsia" w:ascii="仿宋_GB2312" w:hAnsi="仿宋_GB2312" w:eastAsia="仿宋_GB2312" w:cs="仿宋_GB2312"/>
          <w:sz w:val="32"/>
          <w:szCs w:val="32"/>
        </w:rPr>
        <w:t>条。主要是机构简介、发展规划、政策法规、工作动态、概况信息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人事信息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工作报告</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重点领域、信息公开年度报告等内容。可通过</w:t>
      </w:r>
      <w:r>
        <w:rPr>
          <w:rFonts w:hint="eastAsia" w:ascii="仿宋_GB2312" w:hAnsi="仿宋_GB2312" w:eastAsia="仿宋_GB2312" w:cs="仿宋_GB2312"/>
          <w:sz w:val="32"/>
          <w:szCs w:val="32"/>
          <w:lang w:eastAsia="zh-CN"/>
        </w:rPr>
        <w:t>铜鼓县</w:t>
      </w:r>
      <w:r>
        <w:rPr>
          <w:rFonts w:hint="eastAsia" w:ascii="仿宋_GB2312" w:hAnsi="仿宋_GB2312" w:eastAsia="仿宋_GB2312" w:cs="仿宋_GB2312"/>
          <w:sz w:val="32"/>
          <w:szCs w:val="32"/>
        </w:rPr>
        <w:t>政府门户网站的“政府信息公开”栏目查询我单位主动公开的202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年政府信息。</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（二）依申请公开情况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年度没有依申请公开信息</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（三）政府信息管理情况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我局政务公开规范化标准化，加大了数据公开力度，规范了信息审核发布机制，并及时进行规范性文件清理。健全了政府信息审查发布机制，对在门户网站公开的政府信息进行内容审核和保密审查，确保公开信息依法、及时、全面、准确和合理。</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（四）政府信息公开平台建设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1.加强组织领导，明确责任分工。按照上级有关要求，召开相关会议，研究部署信息公开工作，明确主体责任，有计划、有目标、分阶段地做好信息公开工作。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完善工作制度，健全学习机制。保障信息公开工作有序开展，制度保障是关键。为做好信息公开工作，我局指定一名信息员专门负责信息报送工作，需公布的信息经单位领导审阅签字后方可报送至办公室在网站上发布。同时，要求全局干职工加强对相关文件的学习，扎实推进政务公开工作顺利开展。</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（五）监督保障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b w:val="0"/>
          <w:bCs w:val="0"/>
          <w:i w:val="0"/>
          <w:iCs w:val="0"/>
          <w:caps w:val="0"/>
          <w:color w:val="333333"/>
          <w:spacing w:val="0"/>
          <w:sz w:val="32"/>
          <w:szCs w:val="32"/>
          <w:shd w:val="clear" w:fill="FFFFFF"/>
        </w:rPr>
      </w:pPr>
      <w:r>
        <w:rPr>
          <w:rFonts w:hint="eastAsia" w:ascii="仿宋_GB2312" w:hAnsi="仿宋_GB2312" w:eastAsia="仿宋_GB2312" w:cs="仿宋_GB2312"/>
          <w:sz w:val="32"/>
          <w:szCs w:val="32"/>
        </w:rPr>
        <w:t>民政局结合工作实际，从强化组织领导、健全目标责任、完善制度建设等方面入手，健全完善政务公开工作监督保障体系，确保政务公开工作规范有序落实。认真学习贯彻落实新修订的《中华人民共和国政府信息公开条例》，完善内部处置流转机制，确保各项规定落到实处。同时加强信息发布审核，确保信息发布质量。</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420" w:leftChars="0" w:right="0" w:rightChars="0"/>
        <w:jc w:val="both"/>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lang w:eastAsia="zh-CN"/>
        </w:rPr>
        <w:t>二、</w:t>
      </w:r>
      <w:r>
        <w:rPr>
          <w:rFonts w:hint="eastAsia" w:ascii="黑体" w:hAnsi="黑体" w:eastAsia="黑体" w:cs="黑体"/>
          <w:b w:val="0"/>
          <w:bCs w:val="0"/>
          <w:i w:val="0"/>
          <w:iCs w:val="0"/>
          <w:caps w:val="0"/>
          <w:color w:val="333333"/>
          <w:spacing w:val="0"/>
          <w:sz w:val="32"/>
          <w:szCs w:val="32"/>
          <w:shd w:val="clear" w:fill="FFFFFF"/>
        </w:rPr>
        <w:t>主动公开政府信息情况</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本年</w:t>
            </w:r>
            <w:r>
              <w:rPr>
                <w:rFonts w:hint="eastAsia" w:ascii="宋体" w:hAnsi="宋体" w:eastAsia="宋体" w:cs="宋体"/>
                <w:kern w:val="0"/>
                <w:sz w:val="30"/>
                <w:szCs w:val="3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现行有效件</w:t>
            </w:r>
            <w:r>
              <w:rPr>
                <w:rFonts w:hint="eastAsia" w:ascii="宋体" w:hAnsi="宋体" w:eastAsia="宋体" w:cs="宋体"/>
                <w:kern w:val="0"/>
                <w:sz w:val="30"/>
                <w:szCs w:val="3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lang w:val="en-US"/>
              </w:rPr>
            </w:pPr>
            <w:r>
              <w:rPr>
                <w:rFonts w:hint="eastAsia" w:ascii="宋体" w:hAnsi="宋体" w:eastAsia="宋体" w:cs="宋体"/>
                <w:color w:val="000000"/>
                <w:kern w:val="0"/>
                <w:sz w:val="30"/>
                <w:szCs w:val="3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lang w:val="en-US"/>
              </w:rPr>
            </w:pPr>
            <w:r>
              <w:rPr>
                <w:rFonts w:hint="eastAsia" w:ascii="宋体" w:hAnsi="宋体" w:eastAsia="宋体" w:cs="宋体"/>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lang w:val="en-US"/>
              </w:rPr>
            </w:pPr>
            <w:r>
              <w:rPr>
                <w:rFonts w:hint="eastAsia" w:ascii="宋体" w:hAnsi="宋体" w:eastAsia="宋体" w:cs="宋体"/>
                <w:color w:val="000000"/>
                <w:kern w:val="0"/>
                <w:sz w:val="30"/>
                <w:szCs w:val="3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lang w:val="en-US"/>
              </w:rPr>
            </w:pPr>
            <w:r>
              <w:rPr>
                <w:rFonts w:hint="eastAsia" w:ascii="宋体" w:hAnsi="宋体" w:eastAsia="宋体" w:cs="宋体"/>
                <w:color w:val="000000"/>
                <w:kern w:val="0"/>
                <w:sz w:val="30"/>
                <w:szCs w:val="3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lang w:val="en-US"/>
              </w:rPr>
            </w:pPr>
            <w:r>
              <w:rPr>
                <w:rFonts w:hint="eastAsia" w:ascii="宋体" w:hAnsi="宋体" w:eastAsia="宋体" w:cs="宋体"/>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sz w:val="30"/>
                <w:szCs w:val="30"/>
                <w:lang w:val="en-US"/>
              </w:rPr>
            </w:pPr>
            <w:r>
              <w:rPr>
                <w:rFonts w:hint="eastAsia" w:ascii="宋体" w:hAnsi="宋体" w:eastAsia="宋体" w:cs="宋体"/>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sz w:val="30"/>
                <w:szCs w:val="30"/>
                <w:lang w:val="en-US"/>
              </w:rPr>
            </w:pPr>
            <w:r>
              <w:rPr>
                <w:rFonts w:hint="eastAsia" w:ascii="宋体" w:hAnsi="宋体" w:eastAsia="宋体" w:cs="宋体"/>
                <w:color w:val="000000"/>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sz w:val="30"/>
                <w:szCs w:val="30"/>
                <w:lang w:val="en-US"/>
              </w:rPr>
            </w:pPr>
            <w:r>
              <w:rPr>
                <w:rFonts w:hint="eastAsia" w:ascii="宋体" w:hAnsi="宋体" w:eastAsia="宋体" w:cs="宋体"/>
                <w:color w:val="000000"/>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宋体" w:hAnsi="宋体" w:eastAsia="宋体" w:cs="宋体"/>
          <w:b w:val="0"/>
          <w:bCs w:val="0"/>
          <w:i w:val="0"/>
          <w:iCs w:val="0"/>
          <w:caps w:val="0"/>
          <w:color w:val="333333"/>
          <w:spacing w:val="0"/>
          <w:sz w:val="32"/>
          <w:szCs w:val="32"/>
          <w:shd w:val="clear" w:fill="FFFFFF"/>
        </w:rPr>
      </w:pP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firstLine="420" w:firstLineChars="0"/>
        <w:jc w:val="both"/>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收到和处理政府信息公开申请情况</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420" w:leftChars="0" w:right="0" w:rightChars="0"/>
        <w:jc w:val="both"/>
        <w:textAlignment w:val="auto"/>
        <w:rPr>
          <w:rFonts w:hint="eastAsia" w:ascii="黑体" w:hAnsi="黑体" w:eastAsia="黑体" w:cs="黑体"/>
          <w:b w:val="0"/>
          <w:bCs w:val="0"/>
          <w:i w:val="0"/>
          <w:iCs w:val="0"/>
          <w:caps w:val="0"/>
          <w:color w:val="333333"/>
          <w:spacing w:val="0"/>
          <w:sz w:val="32"/>
          <w:szCs w:val="32"/>
          <w:shd w:val="clear" w:fill="FFFFFF"/>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77"/>
        <w:gridCol w:w="1014"/>
        <w:gridCol w:w="3085"/>
        <w:gridCol w:w="696"/>
        <w:gridCol w:w="696"/>
        <w:gridCol w:w="696"/>
        <w:gridCol w:w="696"/>
        <w:gridCol w:w="696"/>
        <w:gridCol w:w="696"/>
        <w:gridCol w:w="6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企业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lang w:val="en-US"/>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lang w:val="en-US"/>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（二）部分公开（区分处理的，只计这一情形，不计其他情形）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 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 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宋体" w:hAnsi="宋体" w:eastAsia="宋体" w:cs="宋体"/>
          <w:b w:val="0"/>
          <w:bCs w:val="0"/>
          <w:i w:val="0"/>
          <w:iCs w:val="0"/>
          <w:caps w:val="0"/>
          <w:color w:val="333333"/>
          <w:spacing w:val="0"/>
          <w:sz w:val="32"/>
          <w:szCs w:val="32"/>
          <w:shd w:val="clear" w:fill="FFFFFF"/>
        </w:rPr>
      </w:pP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leftChars="0" w:right="0" w:firstLine="420" w:firstLineChars="0"/>
        <w:jc w:val="both"/>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政府信息公开行政复议、行政诉讼情况</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420" w:leftChars="0" w:right="0" w:rightChars="0"/>
        <w:jc w:val="both"/>
        <w:textAlignment w:val="auto"/>
        <w:rPr>
          <w:rFonts w:hint="eastAsia" w:ascii="黑体" w:hAnsi="黑体" w:eastAsia="黑体" w:cs="黑体"/>
          <w:b w:val="0"/>
          <w:bCs w:val="0"/>
          <w:i w:val="0"/>
          <w:iCs w:val="0"/>
          <w:caps w:val="0"/>
          <w:color w:val="333333"/>
          <w:spacing w:val="0"/>
          <w:sz w:val="32"/>
          <w:szCs w:val="32"/>
          <w:shd w:val="clear" w:fill="FFFFFF"/>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66"/>
        <w:gridCol w:w="666"/>
        <w:gridCol w:w="666"/>
        <w:gridCol w:w="666"/>
        <w:gridCol w:w="666"/>
        <w:gridCol w:w="666"/>
        <w:gridCol w:w="666"/>
        <w:gridCol w:w="666"/>
        <w:gridCol w:w="666"/>
        <w:gridCol w:w="666"/>
        <w:gridCol w:w="666"/>
        <w:gridCol w:w="666"/>
        <w:gridCol w:w="666"/>
        <w:gridCol w:w="666"/>
        <w:gridCol w:w="51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结果</w:t>
            </w:r>
            <w:r>
              <w:rPr>
                <w:rFonts w:hint="eastAsia" w:ascii="宋体" w:hAnsi="宋体" w:eastAsia="宋体" w:cs="宋体"/>
                <w:kern w:val="0"/>
                <w:sz w:val="30"/>
                <w:szCs w:val="30"/>
                <w:lang w:val="en-US" w:eastAsia="zh-CN" w:bidi="ar"/>
              </w:rPr>
              <w:br w:type="textWrapping"/>
            </w:r>
            <w:r>
              <w:rPr>
                <w:rFonts w:hint="eastAsia" w:ascii="宋体" w:hAnsi="宋体" w:eastAsia="宋体" w:cs="宋体"/>
                <w:kern w:val="0"/>
                <w:sz w:val="30"/>
                <w:szCs w:val="3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其他</w:t>
            </w:r>
            <w:r>
              <w:rPr>
                <w:rFonts w:hint="eastAsia" w:ascii="宋体" w:hAnsi="宋体" w:eastAsia="宋体" w:cs="宋体"/>
                <w:kern w:val="0"/>
                <w:sz w:val="30"/>
                <w:szCs w:val="30"/>
                <w:lang w:val="en-US" w:eastAsia="zh-CN" w:bidi="ar"/>
              </w:rPr>
              <w:br w:type="textWrapping"/>
            </w:r>
            <w:r>
              <w:rPr>
                <w:rFonts w:hint="eastAsia" w:ascii="宋体" w:hAnsi="宋体" w:eastAsia="宋体" w:cs="宋体"/>
                <w:kern w:val="0"/>
                <w:sz w:val="30"/>
                <w:szCs w:val="3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尚未</w:t>
            </w:r>
            <w:r>
              <w:rPr>
                <w:rFonts w:hint="eastAsia" w:ascii="宋体" w:hAnsi="宋体" w:eastAsia="宋体" w:cs="宋体"/>
                <w:kern w:val="0"/>
                <w:sz w:val="30"/>
                <w:szCs w:val="30"/>
                <w:lang w:val="en-US" w:eastAsia="zh-CN" w:bidi="ar"/>
              </w:rPr>
              <w:br w:type="textWrapping"/>
            </w:r>
            <w:r>
              <w:rPr>
                <w:rFonts w:hint="eastAsia" w:ascii="宋体" w:hAnsi="宋体" w:eastAsia="宋体" w:cs="宋体"/>
                <w:kern w:val="0"/>
                <w:sz w:val="30"/>
                <w:szCs w:val="3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宋体" w:hAnsi="宋体" w:eastAsia="宋体" w:cs="宋体"/>
                <w:sz w:val="30"/>
                <w:szCs w:val="30"/>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宋体" w:hAnsi="宋体" w:eastAsia="宋体" w:cs="宋体"/>
                <w:sz w:val="30"/>
                <w:szCs w:val="30"/>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宋体" w:hAnsi="宋体" w:eastAsia="宋体" w:cs="宋体"/>
                <w:sz w:val="30"/>
                <w:szCs w:val="30"/>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宋体" w:hAnsi="宋体" w:eastAsia="宋体" w:cs="宋体"/>
                <w:sz w:val="30"/>
                <w:szCs w:val="30"/>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宋体" w:hAnsi="宋体" w:eastAsia="宋体" w:cs="宋体"/>
                <w:sz w:val="30"/>
                <w:szCs w:val="30"/>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结果</w:t>
            </w:r>
            <w:r>
              <w:rPr>
                <w:rFonts w:hint="eastAsia" w:ascii="宋体" w:hAnsi="宋体" w:eastAsia="宋体" w:cs="宋体"/>
                <w:kern w:val="0"/>
                <w:sz w:val="30"/>
                <w:szCs w:val="30"/>
                <w:lang w:val="en-US" w:eastAsia="zh-CN" w:bidi="ar"/>
              </w:rPr>
              <w:br w:type="textWrapping"/>
            </w:r>
            <w:r>
              <w:rPr>
                <w:rFonts w:hint="eastAsia" w:ascii="宋体" w:hAnsi="宋体" w:eastAsia="宋体" w:cs="宋体"/>
                <w:kern w:val="0"/>
                <w:sz w:val="30"/>
                <w:szCs w:val="3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结果</w:t>
            </w:r>
            <w:r>
              <w:rPr>
                <w:rFonts w:hint="eastAsia" w:ascii="宋体" w:hAnsi="宋体" w:eastAsia="宋体" w:cs="宋体"/>
                <w:kern w:val="0"/>
                <w:sz w:val="30"/>
                <w:szCs w:val="30"/>
                <w:lang w:val="en-US" w:eastAsia="zh-CN" w:bidi="ar"/>
              </w:rPr>
              <w:br w:type="textWrapping"/>
            </w:r>
            <w:r>
              <w:rPr>
                <w:rFonts w:hint="eastAsia" w:ascii="宋体" w:hAnsi="宋体" w:eastAsia="宋体" w:cs="宋体"/>
                <w:kern w:val="0"/>
                <w:sz w:val="30"/>
                <w:szCs w:val="3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其他</w:t>
            </w:r>
            <w:r>
              <w:rPr>
                <w:rFonts w:hint="eastAsia" w:ascii="宋体" w:hAnsi="宋体" w:eastAsia="宋体" w:cs="宋体"/>
                <w:kern w:val="0"/>
                <w:sz w:val="30"/>
                <w:szCs w:val="30"/>
                <w:lang w:val="en-US" w:eastAsia="zh-CN" w:bidi="ar"/>
              </w:rPr>
              <w:br w:type="textWrapping"/>
            </w:r>
            <w:r>
              <w:rPr>
                <w:rFonts w:hint="eastAsia" w:ascii="宋体" w:hAnsi="宋体" w:eastAsia="宋体" w:cs="宋体"/>
                <w:kern w:val="0"/>
                <w:sz w:val="30"/>
                <w:szCs w:val="3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尚未</w:t>
            </w:r>
            <w:r>
              <w:rPr>
                <w:rFonts w:hint="eastAsia" w:ascii="宋体" w:hAnsi="宋体" w:eastAsia="宋体" w:cs="宋体"/>
                <w:kern w:val="0"/>
                <w:sz w:val="30"/>
                <w:szCs w:val="30"/>
                <w:lang w:val="en-US" w:eastAsia="zh-CN" w:bidi="ar"/>
              </w:rPr>
              <w:br w:type="textWrapping"/>
            </w:r>
            <w:r>
              <w:rPr>
                <w:rFonts w:hint="eastAsia" w:ascii="宋体" w:hAnsi="宋体" w:eastAsia="宋体" w:cs="宋体"/>
                <w:kern w:val="0"/>
                <w:sz w:val="30"/>
                <w:szCs w:val="3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结果</w:t>
            </w:r>
            <w:r>
              <w:rPr>
                <w:rFonts w:hint="eastAsia" w:ascii="宋体" w:hAnsi="宋体" w:eastAsia="宋体" w:cs="宋体"/>
                <w:kern w:val="0"/>
                <w:sz w:val="30"/>
                <w:szCs w:val="30"/>
                <w:lang w:val="en-US" w:eastAsia="zh-CN" w:bidi="ar"/>
              </w:rPr>
              <w:br w:type="textWrapping"/>
            </w:r>
            <w:r>
              <w:rPr>
                <w:rFonts w:hint="eastAsia" w:ascii="宋体" w:hAnsi="宋体" w:eastAsia="宋体" w:cs="宋体"/>
                <w:kern w:val="0"/>
                <w:sz w:val="30"/>
                <w:szCs w:val="3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结果</w:t>
            </w:r>
            <w:r>
              <w:rPr>
                <w:rFonts w:hint="eastAsia" w:ascii="宋体" w:hAnsi="宋体" w:eastAsia="宋体" w:cs="宋体"/>
                <w:kern w:val="0"/>
                <w:sz w:val="30"/>
                <w:szCs w:val="30"/>
                <w:lang w:val="en-US" w:eastAsia="zh-CN" w:bidi="ar"/>
              </w:rPr>
              <w:br w:type="textWrapping"/>
            </w:r>
            <w:r>
              <w:rPr>
                <w:rFonts w:hint="eastAsia" w:ascii="宋体" w:hAnsi="宋体" w:eastAsia="宋体" w:cs="宋体"/>
                <w:kern w:val="0"/>
                <w:sz w:val="30"/>
                <w:szCs w:val="3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其他</w:t>
            </w:r>
            <w:r>
              <w:rPr>
                <w:rFonts w:hint="eastAsia" w:ascii="宋体" w:hAnsi="宋体" w:eastAsia="宋体" w:cs="宋体"/>
                <w:color w:val="000000"/>
                <w:kern w:val="0"/>
                <w:sz w:val="30"/>
                <w:szCs w:val="30"/>
                <w:lang w:val="en-US" w:eastAsia="zh-CN" w:bidi="ar"/>
              </w:rPr>
              <w:br w:type="textWrapping"/>
            </w:r>
            <w:r>
              <w:rPr>
                <w:rFonts w:hint="eastAsia" w:ascii="宋体" w:hAnsi="宋体" w:eastAsia="宋体" w:cs="宋体"/>
                <w:color w:val="000000"/>
                <w:kern w:val="0"/>
                <w:sz w:val="30"/>
                <w:szCs w:val="3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尚未</w:t>
            </w:r>
            <w:r>
              <w:rPr>
                <w:rFonts w:hint="eastAsia" w:ascii="宋体" w:hAnsi="宋体" w:eastAsia="宋体" w:cs="宋体"/>
                <w:kern w:val="0"/>
                <w:sz w:val="30"/>
                <w:szCs w:val="30"/>
                <w:lang w:val="en-US" w:eastAsia="zh-CN" w:bidi="ar"/>
              </w:rPr>
              <w:br w:type="textWrapping"/>
            </w:r>
            <w:r>
              <w:rPr>
                <w:rFonts w:hint="eastAsia" w:ascii="宋体" w:hAnsi="宋体" w:eastAsia="宋体" w:cs="宋体"/>
                <w:kern w:val="0"/>
                <w:sz w:val="30"/>
                <w:szCs w:val="3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宋体" w:hAnsi="宋体" w:eastAsia="宋体" w:cs="宋体"/>
                <w:sz w:val="30"/>
                <w:szCs w:val="30"/>
              </w:rPr>
            </w:pPr>
            <w:r>
              <w:rPr>
                <w:rFonts w:hint="eastAsia" w:ascii="宋体" w:hAnsi="宋体" w:eastAsia="宋体" w:cs="宋体"/>
                <w:color w:val="000000"/>
                <w:kern w:val="0"/>
                <w:sz w:val="30"/>
                <w:szCs w:val="3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宋体" w:hAnsi="宋体" w:eastAsia="宋体" w:cs="宋体"/>
                <w:sz w:val="30"/>
                <w:szCs w:val="30"/>
                <w:lang w:val="en-US"/>
              </w:rPr>
            </w:pPr>
            <w:r>
              <w:rPr>
                <w:rFonts w:hint="eastAsia" w:ascii="宋体" w:hAnsi="宋体" w:eastAsia="宋体" w:cs="宋体"/>
                <w:kern w:val="0"/>
                <w:sz w:val="30"/>
                <w:szCs w:val="3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宋体" w:hAnsi="宋体" w:eastAsia="宋体" w:cs="宋体"/>
                <w:sz w:val="30"/>
                <w:szCs w:val="30"/>
                <w:lang w:val="en-US"/>
              </w:rPr>
            </w:pPr>
            <w:r>
              <w:rPr>
                <w:rFonts w:hint="eastAsia" w:ascii="宋体" w:hAnsi="宋体" w:eastAsia="宋体" w:cs="宋体"/>
                <w:kern w:val="0"/>
                <w:sz w:val="30"/>
                <w:szCs w:val="3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宋体" w:hAnsi="宋体" w:eastAsia="宋体" w:cs="宋体"/>
                <w:sz w:val="30"/>
                <w:szCs w:val="30"/>
                <w:lang w:val="en-US"/>
              </w:rPr>
            </w:pPr>
            <w:r>
              <w:rPr>
                <w:rFonts w:hint="eastAsia" w:ascii="宋体" w:hAnsi="宋体" w:eastAsia="宋体" w:cs="宋体"/>
                <w:kern w:val="0"/>
                <w:sz w:val="30"/>
                <w:szCs w:val="3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宋体" w:hAnsi="宋体" w:eastAsia="宋体" w:cs="宋体"/>
                <w:sz w:val="30"/>
                <w:szCs w:val="30"/>
                <w:lang w:val="en-US"/>
              </w:rPr>
            </w:pPr>
            <w:r>
              <w:rPr>
                <w:rFonts w:hint="eastAsia" w:ascii="宋体" w:hAnsi="宋体" w:eastAsia="宋体" w:cs="宋体"/>
                <w:kern w:val="0"/>
                <w:sz w:val="30"/>
                <w:szCs w:val="3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宋体" w:hAnsi="宋体" w:eastAsia="宋体" w:cs="宋体"/>
                <w:sz w:val="30"/>
                <w:szCs w:val="30"/>
                <w:lang w:val="en-US"/>
              </w:rPr>
            </w:pPr>
            <w:r>
              <w:rPr>
                <w:rFonts w:hint="eastAsia" w:ascii="宋体" w:hAnsi="宋体" w:eastAsia="宋体" w:cs="宋体"/>
                <w:kern w:val="0"/>
                <w:sz w:val="30"/>
                <w:szCs w:val="3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宋体" w:hAnsi="宋体" w:eastAsia="宋体" w:cs="宋体"/>
                <w:sz w:val="30"/>
                <w:szCs w:val="30"/>
                <w:lang w:val="en-US"/>
              </w:rPr>
            </w:pPr>
            <w:r>
              <w:rPr>
                <w:rFonts w:hint="eastAsia" w:ascii="宋体" w:hAnsi="宋体" w:eastAsia="宋体" w:cs="宋体"/>
                <w:kern w:val="0"/>
                <w:sz w:val="30"/>
                <w:szCs w:val="3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宋体" w:hAnsi="宋体" w:eastAsia="宋体" w:cs="宋体"/>
                <w:sz w:val="30"/>
                <w:szCs w:val="30"/>
                <w:lang w:val="en-US"/>
              </w:rPr>
            </w:pPr>
            <w:r>
              <w:rPr>
                <w:rFonts w:hint="eastAsia" w:ascii="宋体" w:hAnsi="宋体" w:eastAsia="宋体" w:cs="宋体"/>
                <w:kern w:val="0"/>
                <w:sz w:val="30"/>
                <w:szCs w:val="3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宋体" w:hAnsi="宋体" w:eastAsia="宋体" w:cs="宋体"/>
                <w:sz w:val="30"/>
                <w:szCs w:val="30"/>
                <w:lang w:val="en-US"/>
              </w:rPr>
            </w:pPr>
            <w:r>
              <w:rPr>
                <w:rFonts w:hint="eastAsia" w:ascii="宋体" w:hAnsi="宋体" w:eastAsia="宋体" w:cs="宋体"/>
                <w:kern w:val="0"/>
                <w:sz w:val="30"/>
                <w:szCs w:val="3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宋体" w:hAnsi="宋体" w:eastAsia="宋体" w:cs="宋体"/>
                <w:sz w:val="30"/>
                <w:szCs w:val="30"/>
                <w:lang w:val="en-US"/>
              </w:rPr>
            </w:pPr>
            <w:r>
              <w:rPr>
                <w:rFonts w:hint="eastAsia" w:ascii="宋体" w:hAnsi="宋体" w:eastAsia="宋体" w:cs="宋体"/>
                <w:kern w:val="0"/>
                <w:sz w:val="30"/>
                <w:szCs w:val="3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宋体" w:hAnsi="宋体" w:eastAsia="宋体" w:cs="宋体"/>
                <w:sz w:val="30"/>
                <w:szCs w:val="30"/>
              </w:rPr>
            </w:pPr>
            <w:r>
              <w:rPr>
                <w:rFonts w:hint="eastAsia" w:ascii="宋体" w:hAnsi="宋体" w:eastAsia="宋体" w:cs="宋体"/>
                <w:kern w:val="0"/>
                <w:sz w:val="30"/>
                <w:szCs w:val="3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0</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bookmarkStart w:id="0" w:name="_GoBack"/>
      <w:bookmarkEnd w:id="0"/>
      <w:r>
        <w:rPr>
          <w:rFonts w:hint="eastAsia" w:ascii="黑体" w:hAnsi="黑体" w:eastAsia="黑体" w:cs="黑体"/>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（一）存在主要问题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年，我局政务信息公开工作稳步推进，取得了一定的成效，但与</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政府的要求和人民群众的需求还有一定的差距：一是信息公开的内容有待进一步完善；二是日常事务繁杂，信息更新量有待进一步丰富。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（二）改进情况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下一步，我们将进一步结合实际，提高公开实效。紧紧围绕民政职能，真正立足于服务群众，立足于接受群众监督，立足于解决问题，在办实事、见实效上下功夫。及时总结推广在实践中形成的新做法、新经验，提升政务公开工作水平。进一步加强政策解读和回应关切。丰富形式和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其他需要报告的事项 无其他需要报告的事项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AEF137"/>
    <w:multiLevelType w:val="singleLevel"/>
    <w:tmpl w:val="4FAEF1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21060"/>
    <w:rsid w:val="03906F5E"/>
    <w:rsid w:val="050A5241"/>
    <w:rsid w:val="2B757DEE"/>
    <w:rsid w:val="38BD6D62"/>
    <w:rsid w:val="3B3B4941"/>
    <w:rsid w:val="4D223A1C"/>
    <w:rsid w:val="4E0847A3"/>
    <w:rsid w:val="552A42D1"/>
    <w:rsid w:val="6D911B9E"/>
    <w:rsid w:val="71D06B33"/>
    <w:rsid w:val="7B3A5BF4"/>
    <w:rsid w:val="7C5F5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800080"/>
      <w:u w:val="none"/>
    </w:rPr>
  </w:style>
  <w:style w:type="character" w:styleId="6">
    <w:name w:val="HTML Definition"/>
    <w:basedOn w:val="4"/>
    <w:qFormat/>
    <w:uiPriority w:val="0"/>
  </w:style>
  <w:style w:type="character" w:styleId="7">
    <w:name w:val="HTML Typewriter"/>
    <w:basedOn w:val="4"/>
    <w:qFormat/>
    <w:uiPriority w:val="0"/>
    <w:rPr>
      <w:rFonts w:hint="default" w:ascii="monospace" w:hAnsi="monospace" w:eastAsia="monospace" w:cs="monospace"/>
      <w:sz w:val="20"/>
    </w:rPr>
  </w:style>
  <w:style w:type="character" w:styleId="8">
    <w:name w:val="HTML Acronym"/>
    <w:basedOn w:val="4"/>
    <w:qFormat/>
    <w:uiPriority w:val="0"/>
  </w:style>
  <w:style w:type="character" w:styleId="9">
    <w:name w:val="HTML Variable"/>
    <w:basedOn w:val="4"/>
    <w:qFormat/>
    <w:uiPriority w:val="0"/>
  </w:style>
  <w:style w:type="character" w:styleId="10">
    <w:name w:val="Hyperlink"/>
    <w:basedOn w:val="4"/>
    <w:qFormat/>
    <w:uiPriority w:val="0"/>
    <w:rPr>
      <w:color w:val="0000FF"/>
      <w:u w:val="none"/>
    </w:rPr>
  </w:style>
  <w:style w:type="character" w:styleId="11">
    <w:name w:val="HTML Code"/>
    <w:basedOn w:val="4"/>
    <w:qFormat/>
    <w:uiPriority w:val="0"/>
    <w:rPr>
      <w:rFonts w:ascii="monospace" w:hAnsi="monospace" w:eastAsia="monospace" w:cs="monospace"/>
      <w:sz w:val="20"/>
    </w:rPr>
  </w:style>
  <w:style w:type="character" w:styleId="12">
    <w:name w:val="HTML Cite"/>
    <w:basedOn w:val="4"/>
    <w:qFormat/>
    <w:uiPriority w:val="0"/>
  </w:style>
  <w:style w:type="character" w:styleId="13">
    <w:name w:val="HTML Keyboard"/>
    <w:basedOn w:val="4"/>
    <w:qFormat/>
    <w:uiPriority w:val="0"/>
    <w:rPr>
      <w:rFonts w:hint="default" w:ascii="monospace" w:hAnsi="monospace" w:eastAsia="monospace" w:cs="monospace"/>
      <w:sz w:val="20"/>
    </w:rPr>
  </w:style>
  <w:style w:type="character" w:styleId="14">
    <w:name w:val="HTML Sample"/>
    <w:basedOn w:val="4"/>
    <w:qFormat/>
    <w:uiPriority w:val="0"/>
    <w:rPr>
      <w:rFonts w:hint="default" w:ascii="monospace" w:hAnsi="monospace" w:eastAsia="monospace" w:cs="monospace"/>
    </w:rPr>
  </w:style>
  <w:style w:type="character" w:customStyle="1" w:styleId="15">
    <w:name w:val="dot"/>
    <w:basedOn w:val="4"/>
    <w:qFormat/>
    <w:uiPriority w:val="0"/>
    <w:rPr>
      <w:shd w:val="clear" w:fill="333333"/>
    </w:rPr>
  </w:style>
  <w:style w:type="character" w:customStyle="1" w:styleId="16">
    <w:name w:val="layui-this"/>
    <w:basedOn w:val="4"/>
    <w:qFormat/>
    <w:uiPriority w:val="0"/>
    <w:rPr>
      <w:bdr w:val="single" w:color="EEEEEE" w:sz="6" w:space="0"/>
      <w:shd w:val="clear" w:fill="FFFFFF"/>
    </w:rPr>
  </w:style>
  <w:style w:type="character" w:customStyle="1" w:styleId="17">
    <w:name w:val="first-child"/>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2022-01-06T01:22:00Z</dcterms:created>
  <dc:creator>admin</dc:creator>
  <cp:lastModifiedBy>木木</cp:lastModifiedBy>
  <dcterms:modified xsi:type="dcterms:W3CDTF">2022-01-07T02:59:51Z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C8A5A5763A8A430FAF027E7BC43B88B7</vt:lpwstr>
  </property>
</Properties>
</file>