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宋体" w:hAnsi="宋体" w:eastAsia="宋体" w:cs="宋体"/>
          <w:b/>
          <w:bCs w:val="0"/>
          <w:sz w:val="44"/>
          <w:szCs w:val="44"/>
        </w:rPr>
      </w:pPr>
      <w:r>
        <w:rPr>
          <w:rFonts w:hint="eastAsia" w:ascii="宋体" w:hAnsi="宋体" w:eastAsia="宋体" w:cs="宋体"/>
          <w:b/>
          <w:bCs w:val="0"/>
          <w:sz w:val="44"/>
          <w:szCs w:val="44"/>
          <w:lang w:eastAsia="zh-CN"/>
        </w:rPr>
        <w:t>铜鼓县棋坪镇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202</w:t>
      </w:r>
      <w:r>
        <w:rPr>
          <w:rFonts w:hint="eastAsia" w:ascii="宋体" w:hAnsi="宋体" w:eastAsia="宋体" w:cs="宋体"/>
          <w:b/>
          <w:bCs w:val="0"/>
          <w:sz w:val="44"/>
          <w:szCs w:val="44"/>
          <w:lang w:val="en-US" w:eastAsia="zh-CN"/>
        </w:rPr>
        <w:t>1</w:t>
      </w:r>
      <w:r>
        <w:rPr>
          <w:rFonts w:hint="eastAsia" w:ascii="宋体" w:hAnsi="宋体" w:eastAsia="宋体" w:cs="宋体"/>
          <w:b/>
          <w:bCs w:val="0"/>
          <w:sz w:val="44"/>
          <w:szCs w:val="44"/>
        </w:rPr>
        <w:t>年政府信息公开年度报告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00" w:lineRule="exact"/>
        <w:ind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i w:val="0"/>
          <w:caps w:val="0"/>
          <w:color w:val="333333"/>
          <w:spacing w:val="0"/>
          <w:sz w:val="44"/>
          <w:szCs w:val="44"/>
          <w:shd w:val="clear" w:fill="FFFFFF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根据《中华人民共和国政府信息公开条例》以及县政府信息办《关于做好2021年政府信息公开工作年度报告》的通知要求，结合我局工作实际，编制了2021年度政府信息公开工作年度报告。全文由政府信息公开总体情况、行政机关主动公开政府信息情况、收到和处理政府信息公开申请情况、政府信息公开行政复议、行政诉讼情况、存在的主要问题及改进情况、其他需要报告的事项六部分组成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报告所列数据的统计期限自202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年1月1日至202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年12月31日。如对本报告有任何疑问，请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与棋坪镇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人民政府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党政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办公室联系（地址：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棋坪镇镇中路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88号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，电话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：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 xml:space="preserve"> 0795—87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55146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一、总体情况</w:t>
      </w:r>
    </w:p>
    <w:p>
      <w:pPr>
        <w:pStyle w:val="3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2021年，我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在政府信息公开工作中，坚决贯彻落实党中央、国务院和省、市、县的重大决策部署，认真贯彻落实政府信息公开条例和政务公开相关部署要求。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（一）主动公开政府信息方面，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信息公开常态化。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根据三定方案，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按照以“公开为原则，不公开为例外”的总体要求，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厘清权责清单，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细化为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公开指南、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依申请公开信息、政务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动态、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规范性文件、财政预决算、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政府信息公开年度报告、概况信息、发展规划、人事信息、政策解读等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个子栏目，悉数公开各类政府信息，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年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棋坪镇政府网站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主动公开各类信息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167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条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jc w:val="both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（二）依申请公开方面，申请流程简单化。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始终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坚持为人民服务的理念，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申请人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可以通过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信函申请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当面申请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网页申请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等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3种方式填写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《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政府信息公开申请表》申请公开信息，能够当场答复的，当场予以答复。不能当场答复的，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收到申请之日起20个工作日内予以答复；需要延长答复期限的，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要由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政府信息公开工作机构负责人同意并告知申请人，延长的期限最长不得超过20个工作日。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棋坪镇政府以简单的流程、简便的方法、规范的方式保障申请个人的权利，做到快速公开、有效公开。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5" w:leftChars="0" w:right="0" w:rightChars="0"/>
        <w:jc w:val="both"/>
        <w:textAlignment w:val="auto"/>
        <w:rPr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（三）政府信息管理情况，</w:t>
      </w:r>
      <w:r>
        <w:rPr>
          <w:rStyle w:val="6"/>
          <w:rFonts w:hint="eastAsia" w:ascii="楷体_GB2312" w:hAnsi="楷体_GB2312" w:eastAsia="楷体_GB2312" w:cs="楷体_GB2312"/>
          <w:b/>
          <w:bCs w:val="0"/>
          <w:i w:val="0"/>
          <w:caps w:val="0"/>
          <w:color w:val="333333"/>
          <w:spacing w:val="0"/>
          <w:sz w:val="32"/>
          <w:szCs w:val="32"/>
          <w:shd w:val="clear" w:fill="FFFFFF"/>
        </w:rPr>
        <w:t>工作制度规范化。</w:t>
      </w:r>
    </w:p>
    <w:p>
      <w:pPr>
        <w:pStyle w:val="3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政府信息公开工作列入重要议事日程，根据人员变化情况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，及时更新政务公开管理人员，明确责任到人。完善政务公开更新制度，保证至少每周一、周三、周五的更新“政务动态”栏目，每月至少更新一次“规范性文件”栏目，其他栏目准时更新到位，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保证了政府信息公开工作的有序开展。依据《政府信息公开条例》，进一步完善预先审查和预先公开制度，有效推动了政府信息公开工作制度化、规范化发展。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四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信息公开平台建设方面，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信息渠道多样化。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一是充分利用互联网和门户网，及时公布镇域信息，进一步加大信息公开力度。二是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在便民服务中心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新设政务公开查询点，方便居民更加快捷便利的了解政府信息，及时了解政府政策，实实在在享受政府政策福利。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五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监督保障方面，</w:t>
      </w: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不断强化信息公开载体。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相对于报刊、广播、电视等传统媒介，互联网已经成为公众获取信息的主要渠道。新《条例》对加强互联网政府信息公开平台建设等提出了新要求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，政府网站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做到全面、准确、权威、及时，方便检索、查阅和下载。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195" w:afterAutospacing="0" w:line="600" w:lineRule="atLeast"/>
        <w:ind w:left="0" w:right="0" w:firstLine="645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二、主动公开政府信息情况</w:t>
      </w:r>
    </w:p>
    <w:tbl>
      <w:tblPr>
        <w:tblStyle w:val="4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现行有效件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color w:val="000000"/>
                <w:kern w:val="0"/>
                <w:sz w:val="24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default" w:asci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b/>
                <w:sz w:val="24"/>
              </w:rPr>
            </w:pPr>
            <w:r>
              <w:rPr>
                <w:rFonts w:hint="eastAsia" w:ascii="宋体" w:hAnsi="宋体" w:cs="方正仿宋_GBK"/>
                <w:b/>
                <w:color w:val="000000"/>
                <w:kern w:val="0"/>
                <w:sz w:val="24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1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195" w:afterAutospacing="0" w:line="600" w:lineRule="atLeast"/>
        <w:ind w:right="0" w:firstLine="320" w:firstLineChars="100"/>
        <w:jc w:val="both"/>
        <w:rPr>
          <w:sz w:val="32"/>
          <w:szCs w:val="32"/>
        </w:rPr>
      </w:pPr>
      <w:r>
        <w:rPr>
          <w:rFonts w:hint="eastAsia" w:ascii="黑体" w:hAnsi="宋体" w:eastAsia="黑体" w:cs="黑体"/>
          <w:color w:val="333333"/>
          <w:sz w:val="32"/>
          <w:szCs w:val="32"/>
          <w:shd w:val="clear" w:fill="FFFFFF"/>
        </w:rPr>
        <w:t>三、收到和处理政府信息公开申请情况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78"/>
        <w:gridCol w:w="834"/>
        <w:gridCol w:w="3340"/>
        <w:gridCol w:w="685"/>
        <w:gridCol w:w="685"/>
        <w:gridCol w:w="685"/>
        <w:gridCol w:w="685"/>
        <w:gridCol w:w="685"/>
        <w:gridCol w:w="685"/>
        <w:gridCol w:w="686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（本列数据的勾稽关系为：第一项加第二项之和，等于第三项加第四项之和）</w:t>
            </w:r>
          </w:p>
        </w:tc>
        <w:tc>
          <w:tcPr>
            <w:tcW w:w="4802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自然人</w:t>
            </w:r>
          </w:p>
        </w:tc>
        <w:tc>
          <w:tcPr>
            <w:tcW w:w="343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法人或其他组织</w:t>
            </w:r>
          </w:p>
        </w:tc>
        <w:tc>
          <w:tcPr>
            <w:tcW w:w="686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46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商业</w:t>
            </w:r>
          </w:p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企业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科研</w:t>
            </w:r>
          </w:p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社会公益组织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法律服务机构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</w:t>
            </w:r>
          </w:p>
        </w:tc>
        <w:tc>
          <w:tcPr>
            <w:tcW w:w="686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一、本年新收政府信息公开申请数量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val="en-US" w:eastAsia="zh-CN"/>
              </w:rPr>
            </w:pPr>
            <w:r>
              <w:rPr>
                <w:rFonts w:hint="eastAsia" w:ascii="宋体" w:cs="方正仿宋_GBK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二、上年结转政府信息公开申请数量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77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三、本年度办理结果</w:t>
            </w: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（一）予以公开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kern w:val="0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（二）部分公开（区分处理的，只计这一情形，不计其他情形）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（三）不予公开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属于国家秘密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其他法律行政法规禁止公开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危及“三安全一稳定”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4.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保护第三方合法权益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5.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属于三类内部事务信息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6.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属于四类过程性信息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7.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属于行政执法案卷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9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8.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属于行政查询事项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8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（四）无法提供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本机关不掌握相关政府信息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没有现成信息需要另行制作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补正后申请内容仍不明确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1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（五）不予处理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信访举报投诉类申请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要求提供公开出版物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4.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无正当理由大量反复申请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6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5.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要求行政机关确认或重新出具已获取信息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（六）其他处理</w:t>
            </w: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1.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申请人无正当理由逾期不补正、行政机关不再处理其政府信息公开申请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2.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申请人逾期未按收费通知要求缴纳费用、行政机关不再处理其政府信息公开申请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82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334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3.</w:t>
            </w:r>
            <w:r>
              <w:rPr>
                <w:rFonts w:hint="eastAsia" w:ascii="宋体" w:hAnsi="宋体" w:cs="方正仿宋_GBK"/>
                <w:kern w:val="0"/>
                <w:sz w:val="24"/>
              </w:rPr>
              <w:t>其他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77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4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（七）总计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hint="eastAsia" w:ascii="宋体" w:hAnsi="宋体" w:cs="方正仿宋_GBK" w:eastAsiaTheme="minorEastAsia"/>
                <w:sz w:val="24"/>
                <w:lang w:eastAsia="zh-CN"/>
              </w:rPr>
            </w:pPr>
            <w:r>
              <w:rPr>
                <w:rFonts w:hint="eastAsia" w:ascii="宋体" w:hAnsi="宋体" w:cs="方正仿宋_GBK"/>
                <w:sz w:val="24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4946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left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四、结转下年度继续办理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0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240" w:beforeAutospacing="0" w:after="0" w:afterAutospacing="0" w:line="600" w:lineRule="atLeast"/>
        <w:ind w:left="0" w:right="0"/>
        <w:jc w:val="both"/>
      </w:pP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00" w:lineRule="atLeast"/>
        <w:ind w:left="0" w:right="0"/>
        <w:jc w:val="both"/>
        <w:rPr>
          <w:b w:val="0"/>
          <w:bCs w:val="0"/>
          <w:sz w:val="32"/>
          <w:szCs w:val="32"/>
        </w:rPr>
      </w:pPr>
      <w:r>
        <w:rPr>
          <w:rStyle w:val="6"/>
          <w:rFonts w:hint="eastAsia" w:ascii="黑体" w:hAnsi="宋体" w:eastAsia="黑体" w:cs="黑体"/>
          <w:b w:val="0"/>
          <w:bCs w:val="0"/>
          <w:color w:val="333333"/>
          <w:sz w:val="32"/>
          <w:szCs w:val="32"/>
          <w:shd w:val="clear" w:fill="FFFFFF"/>
        </w:rPr>
        <w:t>四、政府信息公开行政复议、行政诉讼情况</w:t>
      </w:r>
    </w:p>
    <w:tbl>
      <w:tblPr>
        <w:tblStyle w:val="4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</w:tblPrEx>
        <w:trPr>
          <w:trHeight w:val="585" w:hRule="atLeast"/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6" w:hRule="atLeast"/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 w:cs="方正仿宋_GBK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kern w:val="0"/>
                <w:sz w:val="24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24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宋体" w:cs="方正仿宋_GBK"/>
                <w:sz w:val="24"/>
              </w:rPr>
            </w:pPr>
            <w:r>
              <w:rPr>
                <w:rFonts w:ascii="宋体" w:hAnsi="宋体" w:cs="方正仿宋_GBK"/>
                <w:kern w:val="0"/>
                <w:sz w:val="24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 w:cs="方正仿宋_GBK"/>
                <w:sz w:val="24"/>
              </w:rPr>
            </w:pPr>
            <w:r>
              <w:rPr>
                <w:rFonts w:ascii="宋体" w:hAnsi="宋体" w:cs="方正仿宋_GBK"/>
                <w:sz w:val="24"/>
              </w:rPr>
              <w:t>0</w:t>
            </w:r>
          </w:p>
        </w:tc>
      </w:tr>
    </w:tbl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五、存在的主要问题及改进情况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（一）存在的主要问题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今年，我镇在加强信息公开工作、规范信息公开程序、完善体制机制、加大主动公开力度等方面取得了较好的成绩，但仍存在一些问题：一是信息公开的内容不够丰富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。二是信息发布数量还有待提高。三是由于换届后，人员调整，管理人员对政务公开工作的重、难点还把握不准。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Fonts w:hint="eastAsia" w:ascii="楷体_GB2312" w:hAnsi="楷体_GB2312" w:eastAsia="楷体_GB2312" w:cs="楷体_GB2312"/>
          <w:i w:val="0"/>
          <w:caps w:val="0"/>
          <w:color w:val="333333"/>
          <w:spacing w:val="0"/>
          <w:sz w:val="32"/>
          <w:szCs w:val="32"/>
        </w:rPr>
      </w:pPr>
      <w:r>
        <w:rPr>
          <w:rStyle w:val="6"/>
          <w:rFonts w:hint="eastAsia" w:ascii="楷体_GB2312" w:hAnsi="楷体_GB2312" w:eastAsia="楷体_GB2312" w:cs="楷体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（二）具体解决办法和改进措施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1.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强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化领导，明确责任。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进一步加强落实省、市、县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政府</w:t>
      </w: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sz w:val="32"/>
          <w:szCs w:val="32"/>
          <w:shd w:val="clear" w:fill="FFFFFF"/>
        </w:rPr>
        <w:t>信息公开工作实施方案，不断加强和完善对政府信息公开工作的领导，确保高质量地开展信息公开工作。根据人员变动情况，及时调整政府信息公开领导小组成员。及时做好公开信息更新工作，规范工作流程，强化部门责任，为政府信息公开工作提供有力的组织保证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2.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加强审核，确保规范。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规范信息发布程序和渠道，切实做好信息属性源头认定，确保发布及时、准确、安全；加强保密审查，严格落实信息发布保密审查制度，强化风险意识，确保公开工作安全规范有序。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left"/>
        <w:textAlignment w:val="auto"/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3.</w:t>
      </w:r>
      <w:r>
        <w:rPr>
          <w:rStyle w:val="6"/>
          <w:rFonts w:hint="eastAsia" w:ascii="仿宋_GB2312" w:hAnsi="仿宋_GB2312" w:eastAsia="仿宋_GB2312" w:cs="仿宋_GB2312"/>
          <w:b/>
          <w:i w:val="0"/>
          <w:caps w:val="0"/>
          <w:color w:val="333333"/>
          <w:spacing w:val="0"/>
          <w:sz w:val="32"/>
          <w:szCs w:val="32"/>
          <w:shd w:val="clear" w:fill="FFFFFF"/>
        </w:rPr>
        <w:t>创新形式，畅通渠道。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按照新修订的《中华人民共和国政府信息公开条例》要求，不断创新信息公开形式，利用图片、图表、数据和文字结合的方式，加快加深群众对公开内容的理解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；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在做好门户网站信息公开工作的同时，借助传统LED电子显示屏，与新媒体微信公众号相结合拓宽信息公开渠道，做到信息传播及时，内容生动好理解，反馈灵活机动。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5"/>
        <w:jc w:val="both"/>
        <w:textAlignment w:val="auto"/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b w:val="0"/>
          <w:i w:val="0"/>
          <w:caps w:val="0"/>
          <w:color w:val="333333"/>
          <w:spacing w:val="0"/>
          <w:sz w:val="32"/>
          <w:szCs w:val="32"/>
          <w:shd w:val="clear" w:fill="FFFFFF"/>
        </w:rPr>
        <w:t>六、其他需要报告的事项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</w:rPr>
        <w:t>本单位在办理2021年度信息公开申请中未收取信息处理费</w:t>
      </w:r>
      <w:r>
        <w:rPr>
          <w:rFonts w:hint="eastAsia" w:ascii="仿宋_GB2312" w:hAnsi="仿宋_GB2312" w:eastAsia="仿宋_GB2312" w:cs="仿宋_GB2312"/>
          <w:i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。</w:t>
      </w:r>
    </w:p>
    <w:sectPr>
      <w:pgSz w:w="11906" w:h="16838"/>
      <w:pgMar w:top="2098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0C09742E-900F-4D36-9AB9-97C106CB6992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2" w:fontKey="{34B85076-9CB1-44B8-816D-9C7FD675A4D2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2C0C9955-1E67-40C2-A64F-8BBFF68E0FA4}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4" w:fontKey="{B55131B1-2A32-438B-9EB6-582F6AB86CFD}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5" w:fontKey="{56800E4D-4EB9-47EF-9F66-2C928B5C9BB5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IxMGY0ZTUzZDgyZTVhYjg5NWJkZDZlNDgyZDY3MGUifQ=="/>
  </w:docVars>
  <w:rsids>
    <w:rsidRoot w:val="0ACD3A91"/>
    <w:rsid w:val="01920A1A"/>
    <w:rsid w:val="0ACD3A91"/>
    <w:rsid w:val="0BB8258B"/>
    <w:rsid w:val="0F706510"/>
    <w:rsid w:val="10A04303"/>
    <w:rsid w:val="128814BB"/>
    <w:rsid w:val="130201C8"/>
    <w:rsid w:val="17813C55"/>
    <w:rsid w:val="22861185"/>
    <w:rsid w:val="22BF7D6E"/>
    <w:rsid w:val="2FF25610"/>
    <w:rsid w:val="30E34406"/>
    <w:rsid w:val="35587E39"/>
    <w:rsid w:val="36D30988"/>
    <w:rsid w:val="3853361B"/>
    <w:rsid w:val="3F0F59BE"/>
    <w:rsid w:val="4E7968D0"/>
    <w:rsid w:val="5590147A"/>
    <w:rsid w:val="61810E1D"/>
    <w:rsid w:val="667C349B"/>
    <w:rsid w:val="696208FB"/>
    <w:rsid w:val="75C65CAD"/>
    <w:rsid w:val="7AC04732"/>
    <w:rsid w:val="7AC33E31"/>
    <w:rsid w:val="7AF212B2"/>
    <w:rsid w:val="7E6B0C45"/>
    <w:rsid w:val="7FA5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2626</Words>
  <Characters>2698</Characters>
  <Lines>0</Lines>
  <Paragraphs>0</Paragraphs>
  <TotalTime>2</TotalTime>
  <ScaleCrop>false</ScaleCrop>
  <LinksUpToDate>false</LinksUpToDate>
  <CharactersWithSpaces>2702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2021-01-11T08:57:00Z</dcterms:created>
  <dc:creator>1f</dc:creator>
  <cp:lastModifiedBy>阿强^ω^</cp:lastModifiedBy>
  <dcterms:modified xsi:type="dcterms:W3CDTF">2022-05-09T08:40:36Z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2173D81B9D0A4FD69CA15A3890618535</vt:lpwstr>
  </property>
</Properties>
</file>