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72"/>
          <w:szCs w:val="72"/>
        </w:rPr>
      </w:pPr>
      <w:r>
        <w:rPr>
          <w:rFonts w:hint="eastAsia" w:ascii="方正小标宋简体" w:hAnsi="方正小标宋简体" w:eastAsia="方正小标宋简体" w:cs="方正小标宋简体"/>
          <w:sz w:val="72"/>
          <w:szCs w:val="72"/>
        </w:rPr>
        <w:t>编录说明</w:t>
      </w:r>
      <w:bookmarkStart w:id="0" w:name="pindex0"/>
      <w:bookmarkEnd w:id="0"/>
    </w:p>
    <w:p>
      <w:pPr>
        <w:ind w:firstLine="640" w:firstLineChars="200"/>
        <w:jc w:val="left"/>
        <w:rPr>
          <w:rFonts w:ascii="仿宋_GB2312" w:hAnsi="仿宋" w:eastAsia="仿宋_GB2312" w:cs="Times New Roman"/>
          <w:sz w:val="32"/>
          <w:szCs w:val="32"/>
        </w:rPr>
      </w:pPr>
    </w:p>
    <w:p>
      <w:pPr>
        <w:ind w:firstLine="640" w:firstLineChars="200"/>
        <w:jc w:val="left"/>
        <w:rPr>
          <w:rFonts w:ascii="仿宋_GB2312" w:hAnsi="仿宋" w:eastAsia="仿宋_GB2312" w:cs="Times New Roman"/>
          <w:color w:val="auto"/>
          <w:sz w:val="32"/>
          <w:szCs w:val="32"/>
        </w:rPr>
      </w:pPr>
      <w:r>
        <w:rPr>
          <w:rFonts w:hint="eastAsia" w:ascii="仿宋_GB2312" w:hAnsi="仿宋" w:eastAsia="仿宋_GB2312" w:cs="仿宋_GB2312"/>
          <w:color w:val="auto"/>
          <w:sz w:val="32"/>
          <w:szCs w:val="32"/>
        </w:rPr>
        <w:t>为进一步优化政务环境，规范部门收费行为，减轻企业、个人和社会的负担，提高收费政策透明度，确保国家收费政策的贯彻、落实，促进我市国家机关、事业单位、社会组织依法收费，便于全社会和有关部门了解、掌握并自觉遵守国家收费管理的政策、法规，依照国家和省近年来</w:t>
      </w:r>
      <w:r>
        <w:rPr>
          <w:rFonts w:hint="eastAsia" w:ascii="仿宋_GB2312" w:hAnsi="仿宋" w:eastAsia="仿宋_GB2312" w:cs="仿宋_GB2312"/>
          <w:color w:val="auto"/>
          <w:sz w:val="32"/>
          <w:szCs w:val="32"/>
          <w:lang w:eastAsia="zh-CN"/>
        </w:rPr>
        <w:t>出台的</w:t>
      </w:r>
      <w:r>
        <w:rPr>
          <w:rFonts w:hint="eastAsia" w:ascii="仿宋_GB2312" w:hAnsi="仿宋" w:eastAsia="仿宋_GB2312" w:cs="仿宋_GB2312"/>
          <w:color w:val="auto"/>
          <w:sz w:val="32"/>
          <w:szCs w:val="32"/>
        </w:rPr>
        <w:t>收费政策，我们重新整理了《宜春市收费项目和标准汇编》。</w:t>
      </w:r>
    </w:p>
    <w:p>
      <w:pPr>
        <w:ind w:firstLine="640" w:firstLineChars="200"/>
        <w:jc w:val="left"/>
        <w:rPr>
          <w:rFonts w:ascii="仿宋_GB2312" w:hAnsi="仿宋" w:eastAsia="仿宋_GB2312" w:cs="Times New Roman"/>
          <w:color w:val="auto"/>
          <w:sz w:val="32"/>
          <w:szCs w:val="32"/>
        </w:rPr>
      </w:pPr>
      <w:r>
        <w:rPr>
          <w:rFonts w:hint="eastAsia" w:ascii="仿宋_GB2312" w:hAnsi="仿宋" w:eastAsia="仿宋_GB2312" w:cs="仿宋_GB2312"/>
          <w:color w:val="auto"/>
          <w:sz w:val="32"/>
          <w:szCs w:val="32"/>
        </w:rPr>
        <w:t>本《汇编》收录了国务院、国家发展和改革委员会、财政部以及省政府、省发展和改革委员会、省财政厅等向社会公布清理后保留的有关行政事业性收费</w:t>
      </w:r>
      <w:r>
        <w:rPr>
          <w:rFonts w:hint="eastAsia" w:ascii="仿宋_GB2312" w:hAnsi="仿宋" w:eastAsia="仿宋_GB2312" w:cs="仿宋_GB2312"/>
          <w:color w:val="auto"/>
          <w:sz w:val="32"/>
          <w:szCs w:val="32"/>
          <w:lang w:eastAsia="zh-CN"/>
        </w:rPr>
        <w:t>和政府性基金</w:t>
      </w:r>
      <w:r>
        <w:rPr>
          <w:rFonts w:hint="eastAsia" w:ascii="仿宋_GB2312" w:hAnsi="仿宋" w:eastAsia="仿宋_GB2312" w:cs="仿宋_GB2312"/>
          <w:color w:val="auto"/>
          <w:sz w:val="32"/>
          <w:szCs w:val="32"/>
        </w:rPr>
        <w:t>；同时收录了部分与广大人民群众生活密切相关的公用事业等行业经营服务类</w:t>
      </w:r>
      <w:r>
        <w:rPr>
          <w:rFonts w:hint="eastAsia" w:ascii="仿宋_GB2312" w:hAnsi="仿宋" w:eastAsia="仿宋_GB2312" w:cs="仿宋_GB2312"/>
          <w:color w:val="auto"/>
          <w:sz w:val="32"/>
          <w:szCs w:val="32"/>
          <w:lang w:eastAsia="zh-CN"/>
        </w:rPr>
        <w:t>收费</w:t>
      </w:r>
      <w:r>
        <w:rPr>
          <w:rFonts w:hint="eastAsia" w:ascii="仿宋_GB2312" w:hAnsi="仿宋" w:eastAsia="仿宋_GB2312" w:cs="仿宋_GB2312"/>
          <w:color w:val="auto"/>
          <w:sz w:val="32"/>
          <w:szCs w:val="32"/>
        </w:rPr>
        <w:t>。《汇编》截</w:t>
      </w:r>
      <w:r>
        <w:rPr>
          <w:rFonts w:hint="eastAsia" w:ascii="仿宋_GB2312" w:hAnsi="仿宋" w:eastAsia="仿宋_GB2312" w:cs="仿宋_GB2312"/>
          <w:color w:val="auto"/>
          <w:sz w:val="32"/>
          <w:szCs w:val="32"/>
          <w:lang w:eastAsia="zh-CN"/>
        </w:rPr>
        <w:t>至</w:t>
      </w:r>
      <w:r>
        <w:rPr>
          <w:rFonts w:hint="eastAsia" w:ascii="仿宋_GB2312" w:hAnsi="仿宋" w:eastAsia="仿宋_GB2312" w:cs="仿宋_GB2312"/>
          <w:color w:val="auto"/>
          <w:sz w:val="32"/>
          <w:szCs w:val="32"/>
        </w:rPr>
        <w:t>时间为</w:t>
      </w:r>
      <w:r>
        <w:rPr>
          <w:rFonts w:ascii="仿宋_GB2312" w:hAnsi="仿宋" w:eastAsia="仿宋_GB2312" w:cs="仿宋_GB2312"/>
          <w:color w:val="auto"/>
          <w:sz w:val="32"/>
          <w:szCs w:val="32"/>
        </w:rPr>
        <w:t>20</w:t>
      </w:r>
      <w:r>
        <w:rPr>
          <w:rFonts w:hint="eastAsia" w:ascii="仿宋_GB2312" w:hAnsi="仿宋" w:eastAsia="仿宋_GB2312" w:cs="仿宋_GB2312"/>
          <w:color w:val="auto"/>
          <w:sz w:val="32"/>
          <w:szCs w:val="32"/>
        </w:rPr>
        <w:t>2</w:t>
      </w:r>
      <w:r>
        <w:rPr>
          <w:rFonts w:hint="eastAsia" w:ascii="仿宋_GB2312" w:hAnsi="仿宋" w:eastAsia="仿宋_GB2312" w:cs="仿宋_GB2312"/>
          <w:color w:val="auto"/>
          <w:sz w:val="32"/>
          <w:szCs w:val="32"/>
          <w:lang w:val="en-US" w:eastAsia="zh-CN"/>
        </w:rPr>
        <w:t>3</w:t>
      </w:r>
      <w:r>
        <w:rPr>
          <w:rFonts w:hint="eastAsia" w:ascii="仿宋_GB2312" w:hAnsi="仿宋" w:eastAsia="仿宋_GB2312" w:cs="仿宋_GB2312"/>
          <w:color w:val="auto"/>
          <w:sz w:val="32"/>
          <w:szCs w:val="32"/>
        </w:rPr>
        <w:t>年</w:t>
      </w:r>
      <w:r>
        <w:rPr>
          <w:rFonts w:hint="eastAsia" w:ascii="仿宋_GB2312" w:hAnsi="仿宋" w:eastAsia="仿宋_GB2312" w:cs="仿宋_GB2312"/>
          <w:color w:val="auto"/>
          <w:sz w:val="32"/>
          <w:szCs w:val="32"/>
          <w:lang w:val="en-US" w:eastAsia="zh-CN"/>
        </w:rPr>
        <w:t>7</w:t>
      </w:r>
      <w:r>
        <w:rPr>
          <w:rFonts w:hint="eastAsia" w:ascii="仿宋_GB2312" w:hAnsi="仿宋" w:eastAsia="仿宋_GB2312" w:cs="仿宋_GB2312"/>
          <w:color w:val="auto"/>
          <w:sz w:val="32"/>
          <w:szCs w:val="32"/>
        </w:rPr>
        <w:t>月。涉企收费以</w:t>
      </w:r>
      <w:r>
        <w:rPr>
          <w:rFonts w:ascii="仿宋_GB2312" w:hAnsi="仿宋" w:eastAsia="仿宋_GB2312" w:cs="仿宋_GB2312"/>
          <w:color w:val="auto"/>
          <w:sz w:val="32"/>
          <w:szCs w:val="32"/>
        </w:rPr>
        <w:t>*</w:t>
      </w:r>
      <w:r>
        <w:rPr>
          <w:rFonts w:hint="eastAsia" w:ascii="仿宋_GB2312" w:hAnsi="仿宋" w:eastAsia="仿宋_GB2312" w:cs="仿宋_GB2312"/>
          <w:color w:val="auto"/>
          <w:sz w:val="32"/>
          <w:szCs w:val="32"/>
        </w:rPr>
        <w:t>标注。因工作难免出现误差，如有编录错误一律以正式文件为准。今后凡中央和省有新的收费政策和文件规定的，一律按新的文件规定执行。</w:t>
      </w:r>
    </w:p>
    <w:p>
      <w:pPr>
        <w:rPr>
          <w:rFonts w:ascii="Times New Roman" w:hAnsi="Times New Roman" w:cs="Times New Roman"/>
          <w:b/>
          <w:bCs/>
          <w:color w:val="auto"/>
          <w:sz w:val="28"/>
          <w:szCs w:val="28"/>
        </w:rPr>
      </w:pPr>
    </w:p>
    <w:p>
      <w:pPr>
        <w:rPr>
          <w:rFonts w:ascii="Times New Roman" w:hAnsi="Times New Roman" w:cs="Times New Roman"/>
          <w:b/>
          <w:bCs/>
          <w:sz w:val="28"/>
          <w:szCs w:val="28"/>
        </w:rPr>
      </w:pPr>
    </w:p>
    <w:p>
      <w:pPr>
        <w:rPr>
          <w:rFonts w:cs="Times New Roman"/>
        </w:rPr>
      </w:pPr>
      <w:r>
        <w:rPr>
          <w:rFonts w:hint="eastAsia" w:ascii="Times New Roman" w:hAnsi="Times New Roman" w:cs="宋体"/>
          <w:b/>
          <w:bCs/>
          <w:sz w:val="28"/>
          <w:szCs w:val="28"/>
        </w:rPr>
        <w:t>执收部门：市住建局</w:t>
      </w:r>
      <w:bookmarkStart w:id="1" w:name="pindex6"/>
      <w:bookmarkEnd w:id="1"/>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1345"/>
        <w:gridCol w:w="1715"/>
        <w:gridCol w:w="2700"/>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spacing w:line="300" w:lineRule="exact"/>
              <w:jc w:val="center"/>
              <w:rPr>
                <w:rFonts w:hint="eastAsia" w:ascii="Times New Roman" w:hAnsi="Times New Roman" w:cs="宋体"/>
              </w:rPr>
            </w:pPr>
            <w:r>
              <w:rPr>
                <w:rFonts w:hint="eastAsia" w:ascii="Times New Roman" w:hAnsi="Times New Roman" w:cs="宋体"/>
              </w:rPr>
              <w:t>收费项目</w:t>
            </w:r>
          </w:p>
        </w:tc>
        <w:tc>
          <w:tcPr>
            <w:tcW w:w="134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71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2700" w:type="dxa"/>
            <w:tcBorders>
              <w:top w:val="single" w:color="auto" w:sz="12" w:space="0"/>
            </w:tcBorders>
            <w:vAlign w:val="center"/>
          </w:tcPr>
          <w:p>
            <w:pPr>
              <w:spacing w:line="300" w:lineRule="exact"/>
              <w:jc w:val="center"/>
              <w:rPr>
                <w:rFonts w:hint="eastAsia" w:ascii="Times New Roman" w:hAnsi="Times New Roman" w:cs="宋体"/>
              </w:rPr>
            </w:pPr>
            <w:r>
              <w:rPr>
                <w:rFonts w:hint="eastAsia" w:ascii="Times New Roman" w:hAnsi="Times New Roman" w:cs="宋体"/>
              </w:rPr>
              <w:t>批准机关及文号</w:t>
            </w:r>
          </w:p>
        </w:tc>
        <w:tc>
          <w:tcPr>
            <w:tcW w:w="3600"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rPr>
                <w:rFonts w:cs="Times New Roman"/>
              </w:rPr>
            </w:pPr>
            <w:r>
              <w:rPr>
                <w:rFonts w:hint="eastAsia" w:ascii="Times New Roman" w:hAnsi="Times New Roman" w:cs="宋体"/>
              </w:rPr>
              <w:t>一、物业维修</w:t>
            </w:r>
            <w:r>
              <w:rPr>
                <w:rFonts w:hint="eastAsia" w:ascii="Times New Roman" w:hAnsi="Times New Roman" w:cs="宋体"/>
                <w:lang w:eastAsia="zh-CN"/>
              </w:rPr>
              <w:t>资</w:t>
            </w:r>
            <w:r>
              <w:rPr>
                <w:rFonts w:hint="eastAsia" w:ascii="Times New Roman" w:hAnsi="Times New Roman" w:cs="宋体"/>
              </w:rPr>
              <w:t>金</w:t>
            </w:r>
          </w:p>
        </w:tc>
        <w:tc>
          <w:tcPr>
            <w:tcW w:w="1345" w:type="dxa"/>
            <w:tcBorders>
              <w:top w:val="single" w:color="auto" w:sz="12" w:space="0"/>
            </w:tcBorders>
            <w:vAlign w:val="center"/>
          </w:tcPr>
          <w:p>
            <w:pPr>
              <w:rPr>
                <w:rFonts w:cs="Times New Roman"/>
              </w:rPr>
            </w:pPr>
          </w:p>
        </w:tc>
        <w:tc>
          <w:tcPr>
            <w:tcW w:w="1715" w:type="dxa"/>
            <w:tcBorders>
              <w:top w:val="single" w:color="auto" w:sz="12" w:space="0"/>
            </w:tcBorders>
            <w:vAlign w:val="center"/>
          </w:tcPr>
          <w:p>
            <w:pPr>
              <w:rPr>
                <w:rFonts w:cs="Times New Roman"/>
              </w:rPr>
            </w:pPr>
          </w:p>
        </w:tc>
        <w:tc>
          <w:tcPr>
            <w:tcW w:w="2700" w:type="dxa"/>
            <w:vMerge w:val="restart"/>
            <w:tcBorders>
              <w:top w:val="single" w:color="auto" w:sz="12" w:space="0"/>
            </w:tcBorders>
            <w:vAlign w:val="center"/>
          </w:tcPr>
          <w:p>
            <w:pPr>
              <w:jc w:val="center"/>
              <w:rPr>
                <w:rFonts w:cs="Times New Roman"/>
              </w:rPr>
            </w:pPr>
            <w:r>
              <w:rPr>
                <w:rFonts w:hint="eastAsia" w:ascii="Times New Roman" w:hAnsi="Times New Roman" w:cs="宋体"/>
              </w:rPr>
              <w:t>宜府发</w:t>
            </w:r>
            <w:r>
              <w:rPr>
                <w:rFonts w:ascii="Times New Roman" w:hAnsi="Times New Roman" w:cs="Times New Roman"/>
              </w:rPr>
              <w:t>[2005]30</w:t>
            </w:r>
            <w:r>
              <w:rPr>
                <w:rFonts w:hint="eastAsia" w:ascii="Times New Roman" w:hAnsi="Times New Roman" w:cs="宋体"/>
              </w:rPr>
              <w:t>号</w:t>
            </w:r>
          </w:p>
        </w:tc>
        <w:tc>
          <w:tcPr>
            <w:tcW w:w="3600" w:type="dxa"/>
            <w:vMerge w:val="restart"/>
            <w:tcBorders>
              <w:top w:val="single" w:color="auto" w:sz="12"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vAlign w:val="center"/>
          </w:tcPr>
          <w:p>
            <w:pPr>
              <w:rPr>
                <w:rFonts w:cs="Times New Roman"/>
              </w:rPr>
            </w:pPr>
            <w:r>
              <w:rPr>
                <w:rFonts w:hint="eastAsia" w:ascii="Times New Roman" w:hAnsi="Times New Roman" w:cs="宋体"/>
              </w:rPr>
              <w:t>住宅</w:t>
            </w:r>
          </w:p>
        </w:tc>
        <w:tc>
          <w:tcPr>
            <w:tcW w:w="1345" w:type="dxa"/>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vAlign w:val="center"/>
          </w:tcPr>
          <w:p>
            <w:pPr>
              <w:jc w:val="center"/>
              <w:rPr>
                <w:rFonts w:cs="Times New Roman"/>
              </w:rPr>
            </w:pPr>
            <w:r>
              <w:rPr>
                <w:rFonts w:ascii="Times New Roman" w:hAnsi="Times New Roman" w:cs="Times New Roman"/>
              </w:rPr>
              <w:t>15</w:t>
            </w:r>
          </w:p>
        </w:tc>
        <w:tc>
          <w:tcPr>
            <w:tcW w:w="2700" w:type="dxa"/>
            <w:vMerge w:val="continue"/>
            <w:vAlign w:val="center"/>
          </w:tcPr>
          <w:p>
            <w:pPr>
              <w:jc w:val="center"/>
              <w:rPr>
                <w:rFonts w:ascii="Times New Roman" w:hAnsi="Times New Roman" w:cs="Times New Roman"/>
                <w:sz w:val="20"/>
                <w:szCs w:val="20"/>
              </w:rPr>
            </w:pPr>
          </w:p>
        </w:tc>
        <w:tc>
          <w:tcPr>
            <w:tcW w:w="3600" w:type="dxa"/>
            <w:vMerge w:val="continue"/>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bottom w:val="single" w:color="auto" w:sz="12" w:space="0"/>
            </w:tcBorders>
            <w:vAlign w:val="center"/>
          </w:tcPr>
          <w:p>
            <w:pPr>
              <w:rPr>
                <w:rFonts w:cs="Times New Roman"/>
              </w:rPr>
            </w:pPr>
            <w:r>
              <w:rPr>
                <w:rFonts w:hint="eastAsia" w:ascii="Times New Roman" w:hAnsi="Times New Roman" w:cs="宋体"/>
              </w:rPr>
              <w:t>非住宅</w:t>
            </w:r>
          </w:p>
        </w:tc>
        <w:tc>
          <w:tcPr>
            <w:tcW w:w="1345" w:type="dxa"/>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tcBorders>
              <w:bottom w:val="single" w:color="auto" w:sz="12" w:space="0"/>
            </w:tcBorders>
            <w:vAlign w:val="center"/>
          </w:tcPr>
          <w:p>
            <w:pPr>
              <w:jc w:val="center"/>
              <w:rPr>
                <w:rFonts w:cs="Times New Roman"/>
              </w:rPr>
            </w:pPr>
            <w:r>
              <w:rPr>
                <w:rFonts w:ascii="Times New Roman" w:hAnsi="Times New Roman" w:cs="Times New Roman"/>
              </w:rPr>
              <w:t>30</w:t>
            </w:r>
          </w:p>
        </w:tc>
        <w:tc>
          <w:tcPr>
            <w:tcW w:w="2700" w:type="dxa"/>
            <w:vMerge w:val="continue"/>
            <w:tcBorders>
              <w:bottom w:val="single" w:color="auto" w:sz="12" w:space="0"/>
            </w:tcBorders>
            <w:vAlign w:val="center"/>
          </w:tcPr>
          <w:p>
            <w:pPr>
              <w:jc w:val="center"/>
              <w:rPr>
                <w:rFonts w:ascii="Times New Roman" w:hAnsi="Times New Roman" w:cs="Times New Roman"/>
                <w:sz w:val="20"/>
                <w:szCs w:val="20"/>
              </w:rPr>
            </w:pPr>
          </w:p>
        </w:tc>
        <w:tc>
          <w:tcPr>
            <w:tcW w:w="3600" w:type="dxa"/>
            <w:vMerge w:val="continue"/>
            <w:tcBorders>
              <w:bottom w:val="single" w:color="auto" w:sz="12" w:space="0"/>
            </w:tcBorders>
            <w:vAlign w:val="center"/>
          </w:tcPr>
          <w:p>
            <w:pPr>
              <w:rPr>
                <w:rFonts w:cs="Times New Roman"/>
              </w:rPr>
            </w:pPr>
          </w:p>
        </w:tc>
      </w:tr>
    </w:tbl>
    <w:p>
      <w:pPr>
        <w:spacing w:line="320" w:lineRule="exact"/>
        <w:rPr>
          <w:rFonts w:ascii="Times New Roman" w:hAnsi="Times New Roman" w:cs="Times New Roman"/>
          <w:b/>
          <w:bCs/>
          <w:sz w:val="28"/>
          <w:szCs w:val="28"/>
        </w:rPr>
      </w:pPr>
    </w:p>
    <w:p>
      <w:pPr>
        <w:spacing w:line="300" w:lineRule="exact"/>
        <w:rPr>
          <w:rFonts w:ascii="Times New Roman" w:hAnsi="Times New Roman" w:cs="Times New Roman"/>
          <w:b/>
          <w:bCs/>
          <w:sz w:val="28"/>
          <w:szCs w:val="28"/>
        </w:rPr>
      </w:pPr>
    </w:p>
    <w:p>
      <w:pPr>
        <w:spacing w:line="300" w:lineRule="exact"/>
        <w:rPr>
          <w:rFonts w:cs="Times New Roman"/>
          <w:b/>
          <w:bCs/>
          <w:sz w:val="28"/>
          <w:szCs w:val="28"/>
        </w:rPr>
      </w:pPr>
      <w:r>
        <w:rPr>
          <w:rFonts w:hint="eastAsia" w:ascii="Times New Roman" w:hAnsi="Times New Roman" w:cs="宋体"/>
          <w:b/>
          <w:bCs/>
          <w:sz w:val="28"/>
          <w:szCs w:val="28"/>
        </w:rPr>
        <w:t>执收部门：市综合行政执法局</w:t>
      </w:r>
      <w:bookmarkStart w:id="2" w:name="pindex24"/>
      <w:bookmarkEnd w:id="2"/>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1392"/>
        <w:gridCol w:w="765"/>
        <w:gridCol w:w="810"/>
        <w:gridCol w:w="810"/>
        <w:gridCol w:w="719"/>
        <w:gridCol w:w="16"/>
        <w:gridCol w:w="3587"/>
        <w:gridCol w:w="26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3" w:type="dxa"/>
            <w:gridSpan w:val="2"/>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收费项目</w:t>
            </w:r>
          </w:p>
        </w:tc>
        <w:tc>
          <w:tcPr>
            <w:tcW w:w="1575" w:type="dxa"/>
            <w:gridSpan w:val="2"/>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545" w:type="dxa"/>
            <w:gridSpan w:val="3"/>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3587"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批准机关及文号</w:t>
            </w:r>
          </w:p>
        </w:tc>
        <w:tc>
          <w:tcPr>
            <w:tcW w:w="2698"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563" w:type="dxa"/>
            <w:gridSpan w:val="2"/>
            <w:vAlign w:val="center"/>
          </w:tcPr>
          <w:p>
            <w:pPr>
              <w:spacing w:line="300" w:lineRule="exact"/>
              <w:rPr>
                <w:rFonts w:cs="Times New Roman"/>
              </w:rPr>
            </w:pPr>
            <w:r>
              <w:rPr>
                <w:rFonts w:hint="eastAsia" w:ascii="Times New Roman" w:hAnsi="Times New Roman" w:cs="Times New Roman"/>
              </w:rPr>
              <w:t>一、</w:t>
            </w:r>
            <w:r>
              <w:rPr>
                <w:rFonts w:hint="eastAsia" w:ascii="Times New Roman" w:hAnsi="Times New Roman" w:cs="宋体"/>
              </w:rPr>
              <w:t>城市道路占道费</w:t>
            </w:r>
            <w:r>
              <w:rPr>
                <w:rFonts w:ascii="Times New Roman" w:hAnsi="Times New Roman" w:cs="Times New Roman"/>
              </w:rPr>
              <w:t>*</w:t>
            </w:r>
          </w:p>
        </w:tc>
        <w:tc>
          <w:tcPr>
            <w:tcW w:w="765"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810" w:type="dxa"/>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810"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735" w:type="dxa"/>
            <w:gridSpan w:val="2"/>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3587" w:type="dxa"/>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w:t>
            </w:r>
          </w:p>
          <w:p>
            <w:pPr>
              <w:spacing w:line="300" w:lineRule="exact"/>
              <w:jc w:val="center"/>
              <w:rPr>
                <w:rFonts w:ascii="Times New Roman" w:hAnsi="Times New Roman" w:cs="Times New Roman"/>
              </w:rPr>
            </w:pPr>
            <w:r>
              <w:rPr>
                <w:rFonts w:hint="eastAsia" w:ascii="Times New Roman" w:hAnsi="Times New Roman" w:cs="宋体"/>
              </w:rPr>
              <w:t>建城</w:t>
            </w:r>
            <w:r>
              <w:rPr>
                <w:rFonts w:ascii="Times New Roman" w:hAnsi="Times New Roman" w:cs="Times New Roman"/>
              </w:rPr>
              <w:t>[1993]410</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ascii="Times New Roman" w:hAnsi="Times New Roman" w:cs="宋体"/>
              </w:rPr>
            </w:pPr>
            <w:r>
              <w:rPr>
                <w:rFonts w:hint="eastAsia" w:ascii="Times New Roman" w:hAnsi="Times New Roman" w:cs="宋体"/>
              </w:rPr>
              <w:t>赣价费字</w:t>
            </w:r>
            <w:r>
              <w:rPr>
                <w:rFonts w:ascii="Times New Roman" w:hAnsi="Times New Roman" w:cs="Times New Roman"/>
              </w:rPr>
              <w:t>[1994]10</w:t>
            </w:r>
            <w:r>
              <w:rPr>
                <w:rFonts w:hint="eastAsia" w:ascii="Times New Roman" w:hAnsi="Times New Roman" w:cs="宋体"/>
              </w:rPr>
              <w:t>号</w:t>
            </w:r>
          </w:p>
          <w:p>
            <w:pPr>
              <w:spacing w:line="300" w:lineRule="exact"/>
              <w:jc w:val="center"/>
              <w:rPr>
                <w:rFonts w:cs="Times New Roman"/>
              </w:rPr>
            </w:pPr>
            <w:r>
              <w:rPr>
                <w:rFonts w:hint="eastAsia" w:ascii="宋体" w:hAnsi="宋体" w:cs="宋体"/>
              </w:rPr>
              <w:t>赣财税[2020]34号</w:t>
            </w:r>
          </w:p>
        </w:tc>
        <w:tc>
          <w:tcPr>
            <w:tcW w:w="2698" w:type="dxa"/>
            <w:vMerge w:val="restart"/>
            <w:vAlign w:val="center"/>
          </w:tcPr>
          <w:p>
            <w:pPr>
              <w:spacing w:line="300" w:lineRule="exact"/>
              <w:rPr>
                <w:rFonts w:cs="Times New Roman"/>
              </w:rPr>
            </w:pPr>
            <w:r>
              <w:rPr>
                <w:rFonts w:hint="eastAsia" w:cs="Times New Roman"/>
              </w:rPr>
              <w:t>依据赣财税〔2020〕34号规定：自2021年7月28日起，对经批准占用城市规划区内道路经营的单位和个人免征城市道路占用费。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1" w:type="dxa"/>
            <w:vAlign w:val="bottom"/>
          </w:tcPr>
          <w:p>
            <w:pPr>
              <w:spacing w:line="300" w:lineRule="exact"/>
              <w:rPr>
                <w:rFonts w:cs="Times New Roman"/>
              </w:rPr>
            </w:pPr>
            <w:r>
              <w:rPr>
                <w:rFonts w:ascii="Times New Roman" w:hAnsi="Times New Roman" w:cs="Times New Roman"/>
              </w:rPr>
              <w:t>1</w:t>
            </w:r>
            <w:r>
              <w:rPr>
                <w:rFonts w:hint="eastAsia" w:ascii="Times New Roman" w:hAnsi="Times New Roman" w:cs="宋体"/>
              </w:rPr>
              <w:t>、主次干道路经营性占道费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0.40</w:t>
            </w:r>
          </w:p>
        </w:tc>
        <w:tc>
          <w:tcPr>
            <w:tcW w:w="810" w:type="dxa"/>
            <w:vAlign w:val="center"/>
          </w:tcPr>
          <w:p>
            <w:pPr>
              <w:spacing w:line="300" w:lineRule="exact"/>
              <w:jc w:val="center"/>
              <w:rPr>
                <w:rFonts w:cs="Times New Roman"/>
              </w:rPr>
            </w:pPr>
            <w:r>
              <w:rPr>
                <w:rFonts w:ascii="Times New Roman" w:hAnsi="Times New Roman" w:cs="Times New Roman"/>
              </w:rPr>
              <w:t>0.30</w:t>
            </w:r>
          </w:p>
        </w:tc>
        <w:tc>
          <w:tcPr>
            <w:tcW w:w="810" w:type="dxa"/>
            <w:vAlign w:val="center"/>
          </w:tcPr>
          <w:p>
            <w:pPr>
              <w:spacing w:line="300" w:lineRule="exact"/>
              <w:jc w:val="center"/>
              <w:rPr>
                <w:rFonts w:cs="Times New Roman"/>
              </w:rPr>
            </w:pPr>
            <w:r>
              <w:rPr>
                <w:rFonts w:ascii="Times New Roman" w:hAnsi="Times New Roman" w:cs="Times New Roman"/>
              </w:rPr>
              <w:t>0.20</w:t>
            </w:r>
          </w:p>
        </w:tc>
        <w:tc>
          <w:tcPr>
            <w:tcW w:w="735" w:type="dxa"/>
            <w:gridSpan w:val="2"/>
            <w:vAlign w:val="center"/>
          </w:tcPr>
          <w:p>
            <w:pPr>
              <w:spacing w:line="300" w:lineRule="exact"/>
              <w:jc w:val="center"/>
              <w:rPr>
                <w:rFonts w:cs="Times New Roman"/>
              </w:rPr>
            </w:pPr>
            <w:r>
              <w:rPr>
                <w:rFonts w:ascii="Times New Roman" w:hAnsi="Times New Roman" w:cs="Times New Roman"/>
              </w:rPr>
              <w:t>0.10</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171" w:type="dxa"/>
            <w:vAlign w:val="bottom"/>
          </w:tcPr>
          <w:p>
            <w:pPr>
              <w:spacing w:line="300" w:lineRule="exact"/>
              <w:rPr>
                <w:rFonts w:cs="Times New Roman"/>
              </w:rPr>
            </w:pPr>
            <w:r>
              <w:rPr>
                <w:rFonts w:ascii="Times New Roman" w:hAnsi="Times New Roman" w:cs="Times New Roman"/>
              </w:rPr>
              <w:t>2</w:t>
            </w:r>
            <w:r>
              <w:rPr>
                <w:rFonts w:hint="eastAsia" w:ascii="Times New Roman" w:hAnsi="Times New Roman" w:cs="宋体"/>
              </w:rPr>
              <w:t>、主次干道路基建或其他占道费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0.20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735" w:type="dxa"/>
            <w:gridSpan w:val="2"/>
            <w:vAlign w:val="center"/>
          </w:tcPr>
          <w:p>
            <w:pPr>
              <w:spacing w:line="300" w:lineRule="exact"/>
              <w:jc w:val="center"/>
              <w:rPr>
                <w:rFonts w:cs="Times New Roman"/>
              </w:rPr>
            </w:pPr>
            <w:r>
              <w:rPr>
                <w:rFonts w:ascii="Times New Roman" w:hAnsi="Times New Roman" w:cs="Times New Roman"/>
              </w:rPr>
              <w:t>0.05</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hint="eastAsia" w:ascii="Times New Roman" w:hAnsi="Times New Roman" w:cs="宋体"/>
              </w:rPr>
              <w:t>二、城市道路挖掘修复费</w:t>
            </w:r>
            <w:r>
              <w:rPr>
                <w:rFonts w:ascii="Times New Roman" w:hAnsi="Times New Roman" w:cs="Times New Roman"/>
                <w:b/>
                <w:bCs/>
              </w:rPr>
              <w:t>*</w:t>
            </w:r>
          </w:p>
        </w:tc>
        <w:tc>
          <w:tcPr>
            <w:tcW w:w="1575" w:type="dxa"/>
            <w:gridSpan w:val="2"/>
            <w:vAlign w:val="center"/>
          </w:tcPr>
          <w:p>
            <w:pPr>
              <w:spacing w:line="300" w:lineRule="exact"/>
              <w:rPr>
                <w:rFonts w:cs="Times New Roman"/>
              </w:rPr>
            </w:pPr>
          </w:p>
        </w:tc>
        <w:tc>
          <w:tcPr>
            <w:tcW w:w="1529" w:type="dxa"/>
            <w:gridSpan w:val="2"/>
            <w:vAlign w:val="center"/>
          </w:tcPr>
          <w:p>
            <w:pPr>
              <w:spacing w:line="300" w:lineRule="exact"/>
              <w:rPr>
                <w:rFonts w:cs="Times New Roman"/>
              </w:rPr>
            </w:pPr>
          </w:p>
        </w:tc>
        <w:tc>
          <w:tcPr>
            <w:tcW w:w="3603" w:type="dxa"/>
            <w:gridSpan w:val="2"/>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城市道路管理条例建城</w:t>
            </w:r>
            <w:r>
              <w:rPr>
                <w:rFonts w:ascii="Times New Roman" w:hAnsi="Times New Roman" w:cs="Times New Roman"/>
              </w:rPr>
              <w:t>[1993]410</w:t>
            </w:r>
            <w:r>
              <w:rPr>
                <w:rFonts w:hint="eastAsia" w:ascii="Times New Roman" w:hAnsi="Times New Roman" w:cs="宋体"/>
              </w:rPr>
              <w:t>号财税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[2001]28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[2006]41</w:t>
            </w:r>
            <w:r>
              <w:rPr>
                <w:rFonts w:hint="eastAsia" w:ascii="Times New Roman" w:hAnsi="Times New Roman" w:cs="宋体"/>
              </w:rPr>
              <w:t>号</w:t>
            </w:r>
          </w:p>
        </w:tc>
        <w:tc>
          <w:tcPr>
            <w:tcW w:w="2698" w:type="dxa"/>
            <w:vMerge w:val="restart"/>
            <w:vAlign w:val="center"/>
          </w:tcPr>
          <w:p>
            <w:pPr>
              <w:spacing w:line="300" w:lineRule="exact"/>
              <w:rPr>
                <w:rFonts w:cs="Times New Roman"/>
              </w:rPr>
            </w:pPr>
            <w:r>
              <w:rPr>
                <w:rFonts w:hint="eastAsia" w:ascii="Times New Roman" w:hAnsi="Times New Roman" w:cs="宋体"/>
              </w:rPr>
              <w:t>①城市道路设置构筑物单个基础不足</w:t>
            </w:r>
            <w:r>
              <w:rPr>
                <w:rFonts w:ascii="Times New Roman" w:hAnsi="Times New Roman" w:cs="Times New Roman"/>
              </w:rPr>
              <w:t>1</w:t>
            </w:r>
            <w:r>
              <w:rPr>
                <w:rFonts w:hint="eastAsia" w:ascii="Times New Roman" w:hAnsi="Times New Roman" w:cs="宋体"/>
              </w:rPr>
              <w:t>平方米按</w:t>
            </w:r>
            <w:r>
              <w:rPr>
                <w:rFonts w:ascii="Times New Roman" w:hAnsi="Times New Roman" w:cs="Times New Roman"/>
              </w:rPr>
              <w:t>1</w:t>
            </w:r>
            <w:r>
              <w:rPr>
                <w:rFonts w:hint="eastAsia" w:ascii="Times New Roman" w:hAnsi="Times New Roman" w:cs="宋体"/>
              </w:rPr>
              <w:t>平方米计算；</w:t>
            </w:r>
          </w:p>
          <w:p>
            <w:pPr>
              <w:spacing w:line="300" w:lineRule="exact"/>
              <w:rPr>
                <w:rFonts w:cs="Times New Roman"/>
              </w:rPr>
            </w:pPr>
            <w:r>
              <w:rPr>
                <w:rFonts w:hint="eastAsia" w:ascii="Times New Roman" w:hAnsi="Times New Roman" w:cs="宋体"/>
              </w:rPr>
              <w:t>②挖掘新、改、扩建城市道路</w:t>
            </w:r>
            <w:r>
              <w:rPr>
                <w:rFonts w:ascii="Times New Roman" w:hAnsi="Times New Roman" w:cs="Times New Roman"/>
              </w:rPr>
              <w:t>3</w:t>
            </w:r>
            <w:r>
              <w:rPr>
                <w:rFonts w:hint="eastAsia" w:ascii="Times New Roman" w:hAnsi="Times New Roman" w:cs="宋体"/>
              </w:rPr>
              <w:t>年内（含</w:t>
            </w:r>
            <w:r>
              <w:rPr>
                <w:rFonts w:ascii="Times New Roman" w:hAnsi="Times New Roman" w:cs="Times New Roman"/>
              </w:rPr>
              <w:t>3</w:t>
            </w:r>
            <w:r>
              <w:rPr>
                <w:rFonts w:hint="eastAsia" w:ascii="Times New Roman" w:hAnsi="Times New Roman" w:cs="宋体"/>
              </w:rPr>
              <w:t>年）或大修后的城市道路</w:t>
            </w:r>
            <w:r>
              <w:rPr>
                <w:rFonts w:ascii="Times New Roman" w:hAnsi="Times New Roman" w:cs="Times New Roman"/>
              </w:rPr>
              <w:t>1</w:t>
            </w:r>
            <w:r>
              <w:rPr>
                <w:rFonts w:hint="eastAsia" w:ascii="Times New Roman" w:hAnsi="Times New Roman" w:cs="宋体"/>
              </w:rPr>
              <w:t>年内的按本标准</w:t>
            </w:r>
            <w:r>
              <w:rPr>
                <w:rFonts w:ascii="Times New Roman" w:hAnsi="Times New Roman" w:cs="Times New Roman"/>
              </w:rPr>
              <w:t>6</w:t>
            </w:r>
            <w:r>
              <w:rPr>
                <w:rFonts w:hint="eastAsia" w:ascii="Times New Roman" w:hAnsi="Times New Roman" w:cs="宋体"/>
              </w:rPr>
              <w:t>倍收取，挖掘新、改、扩建城市道路</w:t>
            </w:r>
            <w:r>
              <w:rPr>
                <w:rFonts w:ascii="Times New Roman" w:hAnsi="Times New Roman" w:cs="Times New Roman"/>
              </w:rPr>
              <w:t>3</w:t>
            </w:r>
            <w:r>
              <w:rPr>
                <w:rFonts w:hint="eastAsia" w:ascii="Times New Roman" w:hAnsi="Times New Roman" w:cs="宋体"/>
              </w:rPr>
              <w:t>年以上</w:t>
            </w:r>
            <w:r>
              <w:rPr>
                <w:rFonts w:ascii="Times New Roman" w:hAnsi="Times New Roman" w:cs="Times New Roman"/>
              </w:rPr>
              <w:t>4</w:t>
            </w:r>
            <w:r>
              <w:rPr>
                <w:rFonts w:hint="eastAsia" w:ascii="Times New Roman" w:hAnsi="Times New Roman" w:cs="宋体"/>
              </w:rPr>
              <w:t>年以内的或大修后的城市道路</w:t>
            </w:r>
            <w:r>
              <w:rPr>
                <w:rFonts w:ascii="Times New Roman" w:hAnsi="Times New Roman" w:cs="Times New Roman"/>
              </w:rPr>
              <w:t>1</w:t>
            </w:r>
            <w:r>
              <w:rPr>
                <w:rFonts w:hint="eastAsia" w:ascii="Times New Roman" w:hAnsi="Times New Roman" w:cs="宋体"/>
              </w:rPr>
              <w:t>年以上</w:t>
            </w:r>
            <w:r>
              <w:rPr>
                <w:rFonts w:ascii="Times New Roman" w:hAnsi="Times New Roman" w:cs="Times New Roman"/>
              </w:rPr>
              <w:t>2</w:t>
            </w:r>
            <w:r>
              <w:rPr>
                <w:rFonts w:hint="eastAsia" w:ascii="Times New Roman" w:hAnsi="Times New Roman" w:cs="宋体"/>
              </w:rPr>
              <w:t>年以内的按本标准</w:t>
            </w:r>
            <w:r>
              <w:rPr>
                <w:rFonts w:ascii="Times New Roman" w:hAnsi="Times New Roman" w:cs="Times New Roman"/>
              </w:rPr>
              <w:t>5</w:t>
            </w:r>
            <w:r>
              <w:rPr>
                <w:rFonts w:hint="eastAsia" w:ascii="Times New Roman" w:hAnsi="Times New Roman" w:cs="宋体"/>
              </w:rPr>
              <w:t>倍收取；挖掘新、改、扩建城市道路</w:t>
            </w:r>
            <w:r>
              <w:rPr>
                <w:rFonts w:ascii="Times New Roman" w:hAnsi="Times New Roman" w:cs="Times New Roman"/>
              </w:rPr>
              <w:t>4</w:t>
            </w:r>
            <w:r>
              <w:rPr>
                <w:rFonts w:hint="eastAsia" w:ascii="Times New Roman" w:hAnsi="Times New Roman" w:cs="宋体"/>
              </w:rPr>
              <w:t>年以上</w:t>
            </w:r>
            <w:r>
              <w:rPr>
                <w:rFonts w:ascii="Times New Roman" w:hAnsi="Times New Roman" w:cs="Times New Roman"/>
              </w:rPr>
              <w:t>5</w:t>
            </w:r>
            <w:r>
              <w:rPr>
                <w:rFonts w:hint="eastAsia" w:ascii="Times New Roman" w:hAnsi="Times New Roman" w:cs="宋体"/>
              </w:rPr>
              <w:t>年以内的或大修后的城市道路</w:t>
            </w:r>
            <w:r>
              <w:rPr>
                <w:rFonts w:ascii="Times New Roman" w:hAnsi="Times New Roman" w:cs="Times New Roman"/>
              </w:rPr>
              <w:t>2</w:t>
            </w:r>
            <w:r>
              <w:rPr>
                <w:rFonts w:hint="eastAsia" w:ascii="Times New Roman" w:hAnsi="Times New Roman" w:cs="宋体"/>
              </w:rPr>
              <w:t>年以上</w:t>
            </w:r>
            <w:r>
              <w:rPr>
                <w:rFonts w:ascii="Times New Roman" w:hAnsi="Times New Roman" w:cs="Times New Roman"/>
              </w:rPr>
              <w:t>3</w:t>
            </w:r>
            <w:r>
              <w:rPr>
                <w:rFonts w:hint="eastAsia" w:ascii="Times New Roman" w:hAnsi="Times New Roman" w:cs="宋体"/>
              </w:rPr>
              <w:t>年以内的按本标准</w:t>
            </w:r>
            <w:r>
              <w:rPr>
                <w:rFonts w:ascii="Times New Roman" w:hAnsi="Times New Roman" w:cs="Times New Roman"/>
              </w:rPr>
              <w:t>4</w:t>
            </w:r>
            <w:r>
              <w:rPr>
                <w:rFonts w:hint="eastAsia" w:ascii="Times New Roman" w:hAnsi="Times New Roman" w:cs="宋体"/>
              </w:rPr>
              <w:t>倍收取；</w:t>
            </w:r>
          </w:p>
          <w:p>
            <w:pPr>
              <w:spacing w:line="300" w:lineRule="exact"/>
              <w:rPr>
                <w:rFonts w:cs="Times New Roman"/>
              </w:rPr>
            </w:pPr>
            <w:r>
              <w:rPr>
                <w:rFonts w:hint="eastAsia" w:ascii="Times New Roman" w:hAnsi="Times New Roman" w:cs="宋体"/>
              </w:rPr>
              <w:t>③横穿挖掘城市主要道路按本标准</w:t>
            </w:r>
            <w:r>
              <w:rPr>
                <w:rFonts w:ascii="Times New Roman" w:hAnsi="Times New Roman" w:cs="Times New Roman"/>
              </w:rPr>
              <w:t>1.5</w:t>
            </w:r>
            <w:r>
              <w:rPr>
                <w:rFonts w:hint="eastAsia" w:ascii="Times New Roman" w:hAnsi="Times New Roman" w:cs="宋体"/>
              </w:rPr>
              <w:t>倍收费；</w:t>
            </w:r>
          </w:p>
          <w:p>
            <w:pPr>
              <w:spacing w:line="300" w:lineRule="exact"/>
              <w:rPr>
                <w:rFonts w:cs="Times New Roman"/>
              </w:rPr>
            </w:pPr>
            <w:r>
              <w:rPr>
                <w:rFonts w:hint="eastAsia" w:ascii="Times New Roman" w:hAnsi="Times New Roman" w:cs="宋体"/>
              </w:rPr>
              <w:t>④挖掘水泥路面按整块面积计算收费；</w:t>
            </w:r>
          </w:p>
          <w:p>
            <w:pPr>
              <w:spacing w:line="300" w:lineRule="exact"/>
              <w:rPr>
                <w:rFonts w:cs="Times New Roman"/>
              </w:rPr>
            </w:pPr>
            <w:r>
              <w:rPr>
                <w:rFonts w:hint="eastAsia" w:ascii="Times New Roman" w:hAnsi="Times New Roman" w:cs="宋体"/>
              </w:rPr>
              <w:t>⑤违章（含超面积部分）开挖、人为损坏市政设施按本标准加倍收费；</w:t>
            </w:r>
          </w:p>
          <w:p>
            <w:pPr>
              <w:spacing w:line="300" w:lineRule="exact"/>
              <w:rPr>
                <w:rFonts w:cs="Times New Roman"/>
              </w:rPr>
            </w:pPr>
            <w:r>
              <w:rPr>
                <w:rFonts w:hint="eastAsia" w:ascii="Times New Roman" w:hAnsi="Times New Roman" w:cs="宋体"/>
              </w:rPr>
              <w:t>⑥挖掘及损坏景区道路设施可参照此标准执行；</w:t>
            </w:r>
          </w:p>
          <w:p>
            <w:pPr>
              <w:spacing w:line="300" w:lineRule="exact"/>
              <w:rPr>
                <w:rFonts w:cs="Times New Roman"/>
              </w:rPr>
            </w:pPr>
            <w:r>
              <w:rPr>
                <w:rFonts w:hint="eastAsia" w:ascii="Times New Roman" w:hAnsi="Times New Roman" w:cs="宋体"/>
              </w:rPr>
              <w:t>⑦挖掘单位自行修复并验收合格的不收此费。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w:t>
            </w:r>
            <w:r>
              <w:rPr>
                <w:rFonts w:hint="eastAsia" w:ascii="Times New Roman" w:hAnsi="Times New Roman" w:cs="宋体"/>
              </w:rPr>
              <w:t>、沥青路面</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328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2</w:t>
            </w:r>
            <w:r>
              <w:rPr>
                <w:rFonts w:hint="eastAsia" w:ascii="Times New Roman" w:hAnsi="Times New Roman" w:cs="宋体"/>
              </w:rPr>
              <w:t>、水泥砼路面</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272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3</w:t>
            </w:r>
            <w:r>
              <w:rPr>
                <w:rFonts w:hint="eastAsia" w:ascii="Times New Roman" w:hAnsi="Times New Roman" w:cs="宋体"/>
              </w:rPr>
              <w:t>、彩色人行道板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168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4</w:t>
            </w:r>
            <w:r>
              <w:rPr>
                <w:rFonts w:hint="eastAsia" w:ascii="Times New Roman" w:hAnsi="Times New Roman" w:cs="宋体"/>
              </w:rPr>
              <w:t>、广场砖人行道板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pPr>
            <w:r>
              <w:t>344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5</w:t>
            </w:r>
            <w:r>
              <w:rPr>
                <w:rFonts w:hint="eastAsia" w:ascii="Times New Roman" w:hAnsi="Times New Roman" w:cs="宋体"/>
              </w:rPr>
              <w:t>、普通人行道板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86.4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6</w:t>
            </w:r>
            <w:r>
              <w:rPr>
                <w:rFonts w:hint="eastAsia" w:ascii="Times New Roman" w:hAnsi="Times New Roman" w:cs="宋体"/>
              </w:rPr>
              <w:t>、水泥砂浆抹面人行道</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51.2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7</w:t>
            </w:r>
            <w:r>
              <w:rPr>
                <w:rFonts w:hint="eastAsia" w:ascii="Times New Roman" w:hAnsi="Times New Roman" w:cs="宋体"/>
              </w:rPr>
              <w:t>、土质人行道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36</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8</w:t>
            </w:r>
            <w:r>
              <w:rPr>
                <w:rFonts w:hint="eastAsia" w:ascii="Times New Roman" w:hAnsi="Times New Roman" w:cs="宋体"/>
              </w:rPr>
              <w:t>、路沿石</w:t>
            </w:r>
          </w:p>
        </w:tc>
        <w:tc>
          <w:tcPr>
            <w:tcW w:w="1575" w:type="dxa"/>
            <w:gridSpan w:val="2"/>
            <w:vAlign w:val="center"/>
          </w:tcPr>
          <w:p>
            <w:pPr>
              <w:jc w:val="center"/>
              <w:rPr>
                <w:rFonts w:ascii="Times New Roman" w:hAnsi="Times New Roman"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pPr>
            <w:r>
              <w:t>76.8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9</w:t>
            </w: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 xml:space="preserve">921.60 </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10</w:t>
            </w:r>
            <w:r>
              <w:rPr>
                <w:rFonts w:hint="eastAsia" w:ascii="Times New Roman" w:hAnsi="Times New Roman" w:cs="宋体"/>
              </w:rPr>
              <w:t>、φ</w:t>
            </w:r>
            <w:r>
              <w:rPr>
                <w:rFonts w:ascii="Times New Roman" w:hAnsi="Times New Roman" w:cs="Times New Roman"/>
              </w:rPr>
              <w:t>600-800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1164.8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11</w:t>
            </w:r>
            <w:r>
              <w:rPr>
                <w:rFonts w:hint="eastAsia" w:ascii="Times New Roman" w:hAnsi="Times New Roman" w:cs="宋体"/>
              </w:rPr>
              <w:t>、φ</w:t>
            </w:r>
            <w:r>
              <w:rPr>
                <w:rFonts w:ascii="Times New Roman" w:hAnsi="Times New Roman" w:cs="Times New Roman"/>
              </w:rPr>
              <w:t>1000-1500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2508.8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12</w:t>
            </w:r>
            <w:r>
              <w:rPr>
                <w:rFonts w:hint="eastAsia" w:ascii="Times New Roman" w:hAnsi="Times New Roman" w:cs="宋体"/>
              </w:rPr>
              <w:t>、单位排水管理涵接入城市排水管网</w:t>
            </w:r>
          </w:p>
        </w:tc>
        <w:tc>
          <w:tcPr>
            <w:tcW w:w="1575" w:type="dxa"/>
            <w:gridSpan w:val="2"/>
            <w:vAlign w:val="center"/>
          </w:tcPr>
          <w:p>
            <w:pPr>
              <w:spacing w:line="300" w:lineRule="exact"/>
              <w:jc w:val="center"/>
              <w:rPr>
                <w:rFonts w:cs="Times New Roman"/>
              </w:rPr>
            </w:pPr>
          </w:p>
        </w:tc>
        <w:tc>
          <w:tcPr>
            <w:tcW w:w="1529" w:type="dxa"/>
            <w:gridSpan w:val="2"/>
            <w:vAlign w:val="center"/>
          </w:tcPr>
          <w:p>
            <w:pPr>
              <w:spacing w:line="300" w:lineRule="exact"/>
              <w:jc w:val="center"/>
              <w:rPr>
                <w:rFonts w:cs="Times New Roman"/>
              </w:rPr>
            </w:pP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6400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600-800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12000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1000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24000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3" w:type="dxa"/>
            <w:gridSpan w:val="2"/>
            <w:vAlign w:val="center"/>
          </w:tcPr>
          <w:p>
            <w:pPr>
              <w:numPr>
                <w:ilvl w:val="0"/>
                <w:numId w:val="1"/>
              </w:numPr>
              <w:spacing w:line="240" w:lineRule="exact"/>
              <w:rPr>
                <w:rFonts w:cs="Times New Roman"/>
              </w:rPr>
            </w:pPr>
            <w:r>
              <w:rPr>
                <w:rFonts w:hint="eastAsia" w:ascii="Times New Roman" w:hAnsi="Times New Roman" w:cs="宋体"/>
              </w:rPr>
              <w:t>φ</w:t>
            </w:r>
            <w:r>
              <w:rPr>
                <w:rFonts w:ascii="Times New Roman" w:hAnsi="Times New Roman" w:cs="Times New Roman"/>
              </w:rPr>
              <w:t>1200-1500</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240" w:lineRule="exact"/>
              <w:jc w:val="center"/>
              <w:rPr>
                <w:rFonts w:cs="Times New Roman"/>
              </w:rPr>
            </w:pPr>
            <w:r>
              <w:rPr>
                <w:rFonts w:ascii="Times New Roman" w:hAnsi="Times New Roman" w:cs="Times New Roman"/>
              </w:rPr>
              <w:t>40000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13</w:t>
            </w:r>
            <w:r>
              <w:rPr>
                <w:rFonts w:hint="eastAsia" w:ascii="Times New Roman" w:hAnsi="Times New Roman" w:cs="宋体"/>
              </w:rPr>
              <w:t>、方（圆）形检查井雨水井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3399.2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14</w:t>
            </w:r>
            <w:r>
              <w:rPr>
                <w:rFonts w:hint="eastAsia" w:ascii="Times New Roman" w:hAnsi="Times New Roman" w:cs="宋体"/>
              </w:rPr>
              <w:t>、雨水井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687.2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15</w:t>
            </w:r>
            <w:r>
              <w:rPr>
                <w:rFonts w:hint="eastAsia" w:ascii="Times New Roman" w:hAnsi="Times New Roman" w:cs="宋体"/>
              </w:rPr>
              <w:t>、不锈钢扶手栏杆（柱）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436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16</w:t>
            </w:r>
            <w:r>
              <w:rPr>
                <w:rFonts w:hint="eastAsia" w:ascii="Times New Roman" w:hAnsi="Times New Roman" w:cs="宋体"/>
              </w:rPr>
              <w:t>、砼扶手栏杆（柱）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204.8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17</w:t>
            </w:r>
            <w:r>
              <w:rPr>
                <w:rFonts w:hint="eastAsia" w:ascii="Times New Roman" w:hAnsi="Times New Roman" w:cs="宋体"/>
              </w:rPr>
              <w:t>、钢管扶手栏杆（柱）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256.8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240" w:lineRule="exact"/>
              <w:ind w:firstLine="420" w:firstLineChars="200"/>
              <w:rPr>
                <w:rFonts w:cs="Times New Roman"/>
              </w:rPr>
            </w:pPr>
            <w:r>
              <w:rPr>
                <w:rFonts w:ascii="Times New Roman" w:hAnsi="Times New Roman" w:cs="Times New Roman"/>
              </w:rPr>
              <w:t>18</w:t>
            </w:r>
            <w:r>
              <w:rPr>
                <w:rFonts w:hint="eastAsia" w:ascii="Times New Roman" w:hAnsi="Times New Roman" w:cs="宋体"/>
              </w:rPr>
              <w:t>、汉白玉等石材护栏</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2656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19</w:t>
            </w:r>
            <w:r>
              <w:rPr>
                <w:rFonts w:hint="eastAsia" w:ascii="Times New Roman" w:hAnsi="Times New Roman" w:cs="宋体"/>
              </w:rPr>
              <w:t>、管线过桥（含人行地道、天桥等）</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米·天</w:t>
            </w:r>
          </w:p>
        </w:tc>
        <w:tc>
          <w:tcPr>
            <w:tcW w:w="1529" w:type="dxa"/>
            <w:gridSpan w:val="2"/>
            <w:vAlign w:val="center"/>
          </w:tcPr>
          <w:p>
            <w:pPr>
              <w:spacing w:line="240" w:lineRule="exact"/>
              <w:jc w:val="center"/>
              <w:rPr>
                <w:rFonts w:cs="Times New Roman"/>
              </w:rPr>
            </w:pPr>
            <w:r>
              <w:rPr>
                <w:rFonts w:ascii="Times New Roman" w:hAnsi="Times New Roman" w:cs="Times New Roman"/>
              </w:rPr>
              <w:t>0.8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20</w:t>
            </w:r>
            <w:r>
              <w:rPr>
                <w:rFonts w:hint="eastAsia" w:ascii="Times New Roman" w:hAnsi="Times New Roman" w:cs="宋体"/>
              </w:rPr>
              <w:t>、在人行天桥搭钢结构便桥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1600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21</w:t>
            </w:r>
            <w:r>
              <w:rPr>
                <w:rFonts w:hint="eastAsia" w:ascii="Times New Roman" w:hAnsi="Times New Roman" w:cs="宋体"/>
              </w:rPr>
              <w:t>、在人行天桥搭木结构便桥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1200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22</w:t>
            </w:r>
            <w:r>
              <w:rPr>
                <w:rFonts w:hint="eastAsia" w:ascii="Times New Roman" w:hAnsi="Times New Roman" w:cs="宋体"/>
              </w:rPr>
              <w:t>、改造人行道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64</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23</w:t>
            </w:r>
            <w:r>
              <w:rPr>
                <w:rFonts w:hint="eastAsia" w:ascii="Times New Roman" w:hAnsi="Times New Roman" w:cs="宋体"/>
              </w:rPr>
              <w:t>、石材路面</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615.2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24</w:t>
            </w:r>
            <w:r>
              <w:rPr>
                <w:rFonts w:hint="eastAsia" w:ascii="Times New Roman" w:hAnsi="Times New Roman" w:cs="宋体"/>
              </w:rPr>
              <w:t>、石材人行道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440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25</w:t>
            </w:r>
            <w:r>
              <w:rPr>
                <w:rFonts w:hint="eastAsia" w:ascii="Times New Roman" w:hAnsi="Times New Roman" w:cs="宋体"/>
              </w:rPr>
              <w:t>、余土堆放</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平方米·天</w:t>
            </w:r>
          </w:p>
        </w:tc>
        <w:tc>
          <w:tcPr>
            <w:tcW w:w="1529" w:type="dxa"/>
            <w:gridSpan w:val="2"/>
            <w:vAlign w:val="center"/>
          </w:tcPr>
          <w:p>
            <w:pPr>
              <w:spacing w:line="240" w:lineRule="exact"/>
              <w:jc w:val="center"/>
              <w:rPr>
                <w:rFonts w:cs="Times New Roman"/>
              </w:rPr>
            </w:pPr>
            <w:r>
              <w:rPr>
                <w:rFonts w:ascii="Times New Roman" w:hAnsi="Times New Roman" w:cs="Times New Roman"/>
              </w:rPr>
              <w:t>8</w:t>
            </w:r>
          </w:p>
        </w:tc>
        <w:tc>
          <w:tcPr>
            <w:tcW w:w="3603" w:type="dxa"/>
            <w:gridSpan w:val="2"/>
            <w:vMerge w:val="continue"/>
            <w:vAlign w:val="center"/>
          </w:tcPr>
          <w:p>
            <w:pPr>
              <w:spacing w:line="240" w:lineRule="exact"/>
              <w:rPr>
                <w:rFonts w:cs="Times New Roman"/>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3" w:type="dxa"/>
            <w:gridSpan w:val="2"/>
            <w:vMerge w:val="restart"/>
            <w:vAlign w:val="center"/>
          </w:tcPr>
          <w:p>
            <w:pPr>
              <w:spacing w:line="240" w:lineRule="exact"/>
              <w:ind w:firstLine="420" w:firstLineChars="200"/>
              <w:rPr>
                <w:rFonts w:cs="Times New Roman"/>
              </w:rPr>
            </w:pPr>
            <w:r>
              <w:rPr>
                <w:rFonts w:ascii="Times New Roman" w:hAnsi="Times New Roman" w:cs="Times New Roman"/>
              </w:rPr>
              <w:t>26</w:t>
            </w:r>
            <w:r>
              <w:rPr>
                <w:rFonts w:hint="eastAsia" w:ascii="Times New Roman" w:hAnsi="Times New Roman" w:cs="宋体"/>
              </w:rPr>
              <w:t>、超重车、履带车过桥</w:t>
            </w:r>
          </w:p>
          <w:p>
            <w:pPr>
              <w:spacing w:line="240" w:lineRule="exact"/>
              <w:rPr>
                <w:rFonts w:cs="Times New Roman"/>
              </w:rPr>
            </w:pPr>
            <w:r>
              <w:rPr>
                <w:rFonts w:hint="eastAsia" w:ascii="Times New Roman" w:hAnsi="Times New Roman" w:cs="宋体"/>
              </w:rPr>
              <w:t>或进入市区道路维护费</w:t>
            </w:r>
          </w:p>
        </w:tc>
        <w:tc>
          <w:tcPr>
            <w:tcW w:w="1575" w:type="dxa"/>
            <w:gridSpan w:val="2"/>
            <w:vMerge w:val="restart"/>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米·次</w:t>
            </w:r>
          </w:p>
        </w:tc>
        <w:tc>
          <w:tcPr>
            <w:tcW w:w="1529" w:type="dxa"/>
            <w:gridSpan w:val="2"/>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吨以上</w:t>
            </w:r>
            <w:r>
              <w:rPr>
                <w:rFonts w:ascii="Times New Roman" w:hAnsi="Times New Roman" w:cs="Times New Roman"/>
              </w:rPr>
              <w:t>0.16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3" w:type="dxa"/>
            <w:gridSpan w:val="2"/>
            <w:vMerge w:val="continue"/>
            <w:vAlign w:val="center"/>
          </w:tcPr>
          <w:p>
            <w:pPr>
              <w:spacing w:line="240" w:lineRule="exact"/>
              <w:rPr>
                <w:rFonts w:ascii="Times New Roman" w:hAnsi="Times New Roman" w:cs="Times New Roman"/>
                <w:sz w:val="20"/>
                <w:szCs w:val="20"/>
              </w:rPr>
            </w:pPr>
          </w:p>
        </w:tc>
        <w:tc>
          <w:tcPr>
            <w:tcW w:w="1575" w:type="dxa"/>
            <w:gridSpan w:val="2"/>
            <w:vMerge w:val="continue"/>
            <w:vAlign w:val="center"/>
          </w:tcPr>
          <w:p>
            <w:pPr>
              <w:spacing w:line="240" w:lineRule="exact"/>
              <w:jc w:val="center"/>
              <w:rPr>
                <w:rFonts w:ascii="Times New Roman" w:hAnsi="Times New Roman" w:cs="Times New Roman"/>
                <w:sz w:val="20"/>
                <w:szCs w:val="20"/>
              </w:rPr>
            </w:pPr>
          </w:p>
        </w:tc>
        <w:tc>
          <w:tcPr>
            <w:tcW w:w="1529" w:type="dxa"/>
            <w:gridSpan w:val="2"/>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吨以下</w:t>
            </w:r>
            <w:r>
              <w:rPr>
                <w:rFonts w:ascii="Times New Roman" w:hAnsi="Times New Roman" w:cs="Times New Roman"/>
              </w:rPr>
              <w:t>0.08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bl>
    <w:p>
      <w:pPr>
        <w:spacing w:before="156"/>
        <w:ind w:right="600"/>
        <w:textAlignment w:val="baseline"/>
        <w:rPr>
          <w:rFonts w:ascii="Times New Roman" w:hAnsi="Times New Roman" w:cs="宋体"/>
          <w:b/>
          <w:bCs/>
          <w:sz w:val="28"/>
          <w:szCs w:val="28"/>
        </w:rPr>
      </w:pPr>
    </w:p>
    <w:p>
      <w:pPr>
        <w:spacing w:before="156"/>
        <w:ind w:right="600"/>
        <w:textAlignment w:val="baseline"/>
        <w:rPr>
          <w:rFonts w:ascii="Times New Roman" w:hAnsi="Times New Roman" w:cs="宋体"/>
          <w:b/>
          <w:bCs/>
          <w:sz w:val="28"/>
          <w:szCs w:val="28"/>
        </w:rPr>
      </w:pPr>
    </w:p>
    <w:p>
      <w:pPr>
        <w:spacing w:before="156"/>
        <w:ind w:right="600"/>
        <w:textAlignment w:val="baseline"/>
        <w:rPr>
          <w:rFonts w:cs="Times New Roman"/>
          <w:b/>
          <w:bCs/>
          <w:sz w:val="28"/>
          <w:szCs w:val="28"/>
        </w:rPr>
      </w:pPr>
      <w:r>
        <w:rPr>
          <w:rFonts w:hint="eastAsia" w:ascii="Times New Roman" w:hAnsi="Times New Roman" w:cs="宋体"/>
          <w:b/>
          <w:bCs/>
          <w:sz w:val="28"/>
          <w:szCs w:val="28"/>
        </w:rPr>
        <w:t>执收部门：环卫企业</w:t>
      </w:r>
      <w:bookmarkStart w:id="3" w:name="pindex232"/>
      <w:bookmarkEnd w:id="3"/>
    </w:p>
    <w:tbl>
      <w:tblPr>
        <w:tblStyle w:val="6"/>
        <w:tblW w:w="14224"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1576"/>
        <w:gridCol w:w="1710"/>
        <w:gridCol w:w="2611"/>
        <w:gridCol w:w="3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58" w:type="dxa"/>
            <w:tcBorders>
              <w:top w:val="single" w:color="auto" w:sz="12" w:space="0"/>
            </w:tcBorders>
            <w:vAlign w:val="center"/>
          </w:tcPr>
          <w:p>
            <w:pPr>
              <w:spacing w:line="22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576" w:type="dxa"/>
            <w:tcBorders>
              <w:top w:val="single" w:color="auto" w:sz="12" w:space="0"/>
            </w:tcBorders>
            <w:vAlign w:val="center"/>
          </w:tcPr>
          <w:p>
            <w:pPr>
              <w:spacing w:line="22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1710" w:type="dxa"/>
            <w:tcBorders>
              <w:top w:val="single" w:color="auto" w:sz="12" w:space="0"/>
            </w:tcBorders>
            <w:vAlign w:val="center"/>
          </w:tcPr>
          <w:p>
            <w:pPr>
              <w:spacing w:line="22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收费标准</w:t>
            </w:r>
            <w:r>
              <w:rPr>
                <w:rFonts w:ascii="黑体" w:hAnsi="宋体" w:eastAsia="黑体" w:cs="黑体"/>
                <w:color w:val="auto"/>
                <w:sz w:val="22"/>
                <w:szCs w:val="22"/>
              </w:rPr>
              <w:t>(</w:t>
            </w:r>
            <w:r>
              <w:rPr>
                <w:rFonts w:hint="eastAsia" w:ascii="黑体" w:hAnsi="宋体" w:eastAsia="黑体" w:cs="黑体"/>
                <w:color w:val="auto"/>
                <w:sz w:val="22"/>
                <w:szCs w:val="22"/>
              </w:rPr>
              <w:t>元</w:t>
            </w:r>
            <w:r>
              <w:rPr>
                <w:rFonts w:ascii="黑体" w:hAnsi="宋体" w:eastAsia="黑体" w:cs="黑体"/>
                <w:color w:val="auto"/>
                <w:sz w:val="22"/>
                <w:szCs w:val="22"/>
              </w:rPr>
              <w:t>)</w:t>
            </w:r>
          </w:p>
        </w:tc>
        <w:tc>
          <w:tcPr>
            <w:tcW w:w="2611" w:type="dxa"/>
            <w:tcBorders>
              <w:top w:val="single" w:color="auto" w:sz="12" w:space="0"/>
            </w:tcBorders>
            <w:vAlign w:val="center"/>
          </w:tcPr>
          <w:p>
            <w:pPr>
              <w:spacing w:line="22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3769" w:type="dxa"/>
            <w:tcBorders>
              <w:top w:val="single" w:color="auto" w:sz="12" w:space="0"/>
            </w:tcBorders>
            <w:vAlign w:val="center"/>
          </w:tcPr>
          <w:p>
            <w:pPr>
              <w:spacing w:line="22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58" w:type="dxa"/>
            <w:vAlign w:val="center"/>
          </w:tcPr>
          <w:p>
            <w:pPr>
              <w:spacing w:line="220" w:lineRule="exact"/>
              <w:jc w:val="left"/>
              <w:rPr>
                <w:rFonts w:ascii="黑体" w:hAnsi="宋体" w:eastAsia="黑体" w:cs="Times New Roman"/>
                <w:b/>
                <w:bCs/>
                <w:color w:val="auto"/>
                <w:sz w:val="22"/>
                <w:szCs w:val="22"/>
              </w:rPr>
            </w:pPr>
            <w:r>
              <w:rPr>
                <w:rFonts w:hint="eastAsia" w:ascii="黑体" w:hAnsi="宋体" w:eastAsia="黑体" w:cs="黑体"/>
                <w:color w:val="auto"/>
                <w:sz w:val="22"/>
                <w:szCs w:val="22"/>
              </w:rPr>
              <w:t>一、生活垃圾处理费</w:t>
            </w:r>
            <w:r>
              <w:rPr>
                <w:rFonts w:ascii="黑体" w:hAnsi="宋体" w:eastAsia="黑体" w:cs="黑体"/>
                <w:color w:val="auto"/>
                <w:sz w:val="22"/>
                <w:szCs w:val="22"/>
              </w:rPr>
              <w:t>*</w:t>
            </w:r>
          </w:p>
        </w:tc>
        <w:tc>
          <w:tcPr>
            <w:tcW w:w="3286" w:type="dxa"/>
            <w:gridSpan w:val="2"/>
            <w:vAlign w:val="center"/>
          </w:tcPr>
          <w:p>
            <w:pPr>
              <w:spacing w:line="220" w:lineRule="exact"/>
              <w:rPr>
                <w:rFonts w:cs="Times New Roman"/>
                <w:color w:val="auto"/>
                <w:spacing w:val="-4"/>
                <w:sz w:val="22"/>
                <w:szCs w:val="22"/>
              </w:rPr>
            </w:pPr>
          </w:p>
        </w:tc>
        <w:tc>
          <w:tcPr>
            <w:tcW w:w="2611" w:type="dxa"/>
            <w:vMerge w:val="restart"/>
            <w:vAlign w:val="center"/>
          </w:tcPr>
          <w:p>
            <w:pPr>
              <w:spacing w:line="220" w:lineRule="exact"/>
              <w:jc w:val="center"/>
              <w:rPr>
                <w:rFonts w:ascii="Times New Roman" w:hAnsi="Times New Roman" w:cs="宋体"/>
                <w:color w:val="auto"/>
                <w:spacing w:val="-4"/>
                <w:sz w:val="22"/>
                <w:szCs w:val="22"/>
              </w:rPr>
            </w:pPr>
            <w:r>
              <w:rPr>
                <w:rFonts w:hint="eastAsia" w:ascii="Times New Roman" w:hAnsi="Times New Roman" w:cs="宋体"/>
                <w:color w:val="auto"/>
                <w:spacing w:val="-4"/>
                <w:sz w:val="22"/>
                <w:szCs w:val="22"/>
              </w:rPr>
              <w:t>宜市价费</w:t>
            </w:r>
            <w:r>
              <w:rPr>
                <w:rFonts w:ascii="Times New Roman" w:hAnsi="Times New Roman" w:cs="Times New Roman"/>
                <w:color w:val="auto"/>
                <w:spacing w:val="-4"/>
                <w:sz w:val="22"/>
                <w:szCs w:val="22"/>
              </w:rPr>
              <w:t>[2013]50</w:t>
            </w:r>
            <w:r>
              <w:rPr>
                <w:rFonts w:hint="eastAsia" w:ascii="Times New Roman" w:hAnsi="Times New Roman" w:cs="宋体"/>
                <w:color w:val="auto"/>
                <w:spacing w:val="-4"/>
                <w:sz w:val="22"/>
                <w:szCs w:val="22"/>
              </w:rPr>
              <w:t>号</w:t>
            </w:r>
          </w:p>
          <w:p>
            <w:pPr>
              <w:spacing w:line="220" w:lineRule="exact"/>
              <w:jc w:val="center"/>
              <w:rPr>
                <w:rFonts w:cs="Times New Roman"/>
                <w:color w:val="auto"/>
                <w:sz w:val="22"/>
                <w:szCs w:val="22"/>
              </w:rPr>
            </w:pPr>
            <w:r>
              <w:rPr>
                <w:rFonts w:hint="eastAsia" w:ascii="Times New Roman" w:hAnsi="Times New Roman" w:cs="宋体"/>
                <w:color w:val="auto"/>
                <w:spacing w:val="-4"/>
                <w:sz w:val="22"/>
                <w:szCs w:val="22"/>
              </w:rPr>
              <w:t>宜市发改收费</w:t>
            </w:r>
            <w:r>
              <w:rPr>
                <w:rFonts w:ascii="Times New Roman" w:hAnsi="Times New Roman" w:cs="Times New Roman"/>
                <w:color w:val="auto"/>
                <w:spacing w:val="-4"/>
                <w:sz w:val="22"/>
                <w:szCs w:val="22"/>
              </w:rPr>
              <w:t>[20</w:t>
            </w:r>
            <w:r>
              <w:rPr>
                <w:rFonts w:hint="eastAsia" w:ascii="Times New Roman" w:hAnsi="Times New Roman" w:cs="Times New Roman"/>
                <w:color w:val="auto"/>
                <w:spacing w:val="-4"/>
                <w:sz w:val="22"/>
                <w:szCs w:val="22"/>
              </w:rPr>
              <w:t>20</w:t>
            </w:r>
            <w:r>
              <w:rPr>
                <w:rFonts w:ascii="Times New Roman" w:hAnsi="Times New Roman" w:cs="Times New Roman"/>
                <w:color w:val="auto"/>
                <w:spacing w:val="-4"/>
                <w:sz w:val="22"/>
                <w:szCs w:val="22"/>
              </w:rPr>
              <w:t>]</w:t>
            </w:r>
            <w:r>
              <w:rPr>
                <w:rFonts w:hint="eastAsia" w:ascii="Times New Roman" w:hAnsi="Times New Roman" w:cs="Times New Roman"/>
                <w:color w:val="auto"/>
                <w:spacing w:val="-4"/>
                <w:sz w:val="22"/>
                <w:szCs w:val="22"/>
              </w:rPr>
              <w:t>12</w:t>
            </w:r>
            <w:r>
              <w:rPr>
                <w:rFonts w:hint="eastAsia" w:ascii="Times New Roman" w:hAnsi="Times New Roman" w:cs="宋体"/>
                <w:color w:val="auto"/>
                <w:spacing w:val="-4"/>
                <w:sz w:val="22"/>
                <w:szCs w:val="22"/>
              </w:rPr>
              <w:t>号</w:t>
            </w:r>
          </w:p>
        </w:tc>
        <w:tc>
          <w:tcPr>
            <w:tcW w:w="3769" w:type="dxa"/>
            <w:vAlign w:val="center"/>
          </w:tcPr>
          <w:p>
            <w:pPr>
              <w:spacing w:line="220" w:lineRule="exact"/>
              <w:jc w:val="left"/>
              <w:rPr>
                <w:rFonts w:cs="Times New Roman"/>
                <w:color w:val="auto"/>
                <w:sz w:val="22"/>
                <w:szCs w:val="22"/>
              </w:rPr>
            </w:pPr>
            <w:r>
              <w:rPr>
                <w:rFonts w:hint="eastAsia" w:ascii="Times New Roman" w:hAnsi="Times New Roman" w:cs="宋体"/>
                <w:color w:val="auto"/>
                <w:spacing w:val="-4"/>
                <w:sz w:val="22"/>
                <w:szCs w:val="22"/>
              </w:rPr>
              <w:t>含装卸、运输、占地费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558" w:type="dxa"/>
            <w:vAlign w:val="center"/>
          </w:tcPr>
          <w:p>
            <w:pPr>
              <w:spacing w:line="220" w:lineRule="exact"/>
              <w:jc w:val="left"/>
              <w:rPr>
                <w:rFonts w:cs="Times New Roman"/>
                <w:color w:val="auto"/>
                <w:sz w:val="22"/>
                <w:szCs w:val="22"/>
              </w:rPr>
            </w:pPr>
            <w:r>
              <w:rPr>
                <w:rFonts w:ascii="Times New Roman" w:hAnsi="Times New Roman" w:cs="Times New Roman"/>
                <w:color w:val="auto"/>
                <w:sz w:val="22"/>
                <w:szCs w:val="22"/>
              </w:rPr>
              <w:t>1</w:t>
            </w:r>
            <w:r>
              <w:rPr>
                <w:rFonts w:hint="eastAsia" w:ascii="Times New Roman" w:hAnsi="Times New Roman" w:cs="宋体"/>
                <w:color w:val="auto"/>
                <w:sz w:val="22"/>
                <w:szCs w:val="22"/>
              </w:rPr>
              <w:t>、餐饮等行业</w:t>
            </w:r>
          </w:p>
        </w:tc>
        <w:tc>
          <w:tcPr>
            <w:tcW w:w="1576" w:type="dxa"/>
            <w:vAlign w:val="center"/>
          </w:tcPr>
          <w:p>
            <w:pPr>
              <w:spacing w:line="220" w:lineRule="exact"/>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月·</w:t>
            </w:r>
            <w:r>
              <w:rPr>
                <w:rFonts w:ascii="Times New Roman" w:hAnsi="Times New Roman" w:cs="Times New Roman"/>
                <w:color w:val="auto"/>
                <w:sz w:val="22"/>
                <w:szCs w:val="22"/>
              </w:rPr>
              <w:t>m</w:t>
            </w:r>
            <w:r>
              <w:rPr>
                <w:rFonts w:ascii="Times New Roman" w:hAnsi="Times New Roman" w:cs="Times New Roman"/>
                <w:color w:val="auto"/>
                <w:sz w:val="22"/>
                <w:szCs w:val="22"/>
                <w:vertAlign w:val="superscript"/>
              </w:rPr>
              <w:t>2</w:t>
            </w:r>
          </w:p>
        </w:tc>
        <w:tc>
          <w:tcPr>
            <w:tcW w:w="1710" w:type="dxa"/>
            <w:vAlign w:val="center"/>
          </w:tcPr>
          <w:p>
            <w:pPr>
              <w:spacing w:line="220" w:lineRule="exact"/>
              <w:jc w:val="center"/>
              <w:rPr>
                <w:rFonts w:cs="Times New Roman"/>
                <w:color w:val="auto"/>
                <w:sz w:val="22"/>
                <w:szCs w:val="22"/>
              </w:rPr>
            </w:pPr>
            <w:r>
              <w:rPr>
                <w:rFonts w:ascii="Times New Roman" w:hAnsi="Times New Roman" w:cs="Times New Roman"/>
                <w:color w:val="auto"/>
                <w:sz w:val="22"/>
                <w:szCs w:val="22"/>
              </w:rPr>
              <w:t>0.9</w:t>
            </w:r>
          </w:p>
        </w:tc>
        <w:tc>
          <w:tcPr>
            <w:tcW w:w="2611" w:type="dxa"/>
            <w:vMerge w:val="continue"/>
            <w:vAlign w:val="center"/>
          </w:tcPr>
          <w:p>
            <w:pPr>
              <w:spacing w:line="220" w:lineRule="exact"/>
              <w:rPr>
                <w:rFonts w:ascii="Times New Roman" w:hAnsi="Times New Roman" w:cs="Times New Roman"/>
                <w:color w:val="auto"/>
                <w:sz w:val="20"/>
                <w:szCs w:val="20"/>
              </w:rPr>
            </w:pPr>
          </w:p>
        </w:tc>
        <w:tc>
          <w:tcPr>
            <w:tcW w:w="3769" w:type="dxa"/>
            <w:vAlign w:val="center"/>
          </w:tcPr>
          <w:p>
            <w:pPr>
              <w:spacing w:line="220" w:lineRule="exact"/>
              <w:jc w:val="left"/>
              <w:rPr>
                <w:rFonts w:cs="Times New Roman"/>
                <w:color w:val="auto"/>
                <w:sz w:val="22"/>
                <w:szCs w:val="22"/>
              </w:rPr>
            </w:pPr>
            <w:r>
              <w:rPr>
                <w:rFonts w:hint="eastAsia" w:ascii="Times New Roman" w:hAnsi="Times New Roman" w:cs="宋体"/>
                <w:color w:val="auto"/>
                <w:spacing w:val="-4"/>
              </w:rPr>
              <w:t>各类加工业、娱乐场所（含美容、美发、按摩行业）、宾招餐饮部、餐馆、石灰膏店、农贸市场等。</w:t>
            </w:r>
            <w:r>
              <w:rPr>
                <w:rFonts w:hint="eastAsia" w:ascii="Times New Roman" w:hAnsi="Times New Roman" w:cs="宋体"/>
                <w:color w:val="auto"/>
              </w:rPr>
              <w:t>餐饮业除营业面积计费外，煤灶每月每灶另加，小灶</w:t>
            </w:r>
            <w:r>
              <w:rPr>
                <w:rFonts w:ascii="Times New Roman" w:hAnsi="Times New Roman" w:cs="Times New Roman"/>
                <w:color w:val="auto"/>
              </w:rPr>
              <w:t>10</w:t>
            </w:r>
            <w:r>
              <w:rPr>
                <w:rFonts w:hint="eastAsia" w:ascii="Times New Roman" w:hAnsi="Times New Roman" w:cs="宋体"/>
                <w:color w:val="auto"/>
              </w:rPr>
              <w:t>元，大灶</w:t>
            </w:r>
            <w:r>
              <w:rPr>
                <w:rFonts w:ascii="Times New Roman" w:hAnsi="Times New Roman" w:cs="Times New Roman"/>
                <w:color w:val="auto"/>
              </w:rPr>
              <w:t>15</w:t>
            </w:r>
            <w:r>
              <w:rPr>
                <w:rFonts w:hint="eastAsia" w:ascii="Times New Roman" w:hAnsi="Times New Roman" w:cs="宋体"/>
                <w:color w:val="auto"/>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558" w:type="dxa"/>
            <w:vAlign w:val="center"/>
          </w:tcPr>
          <w:p>
            <w:pPr>
              <w:spacing w:line="220" w:lineRule="exact"/>
              <w:jc w:val="left"/>
              <w:rPr>
                <w:rFonts w:cs="Times New Roman"/>
                <w:color w:val="auto"/>
                <w:sz w:val="22"/>
                <w:szCs w:val="22"/>
              </w:rPr>
            </w:pPr>
            <w:r>
              <w:rPr>
                <w:rFonts w:ascii="Times New Roman" w:hAnsi="Times New Roman" w:cs="Times New Roman"/>
                <w:color w:val="auto"/>
                <w:sz w:val="22"/>
                <w:szCs w:val="22"/>
              </w:rPr>
              <w:t>2</w:t>
            </w:r>
            <w:r>
              <w:rPr>
                <w:rFonts w:hint="eastAsia" w:ascii="Times New Roman" w:hAnsi="Times New Roman" w:cs="宋体"/>
                <w:color w:val="auto"/>
                <w:sz w:val="22"/>
                <w:szCs w:val="22"/>
              </w:rPr>
              <w:t>、修理等行业</w:t>
            </w:r>
          </w:p>
        </w:tc>
        <w:tc>
          <w:tcPr>
            <w:tcW w:w="1576" w:type="dxa"/>
            <w:vAlign w:val="center"/>
          </w:tcPr>
          <w:p>
            <w:pPr>
              <w:spacing w:line="220" w:lineRule="exact"/>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月·</w:t>
            </w:r>
            <w:r>
              <w:rPr>
                <w:rFonts w:ascii="Times New Roman" w:hAnsi="Times New Roman" w:cs="Times New Roman"/>
                <w:color w:val="auto"/>
                <w:sz w:val="22"/>
                <w:szCs w:val="22"/>
              </w:rPr>
              <w:t>m</w:t>
            </w:r>
            <w:r>
              <w:rPr>
                <w:rFonts w:ascii="Times New Roman" w:hAnsi="Times New Roman" w:cs="Times New Roman"/>
                <w:color w:val="auto"/>
                <w:sz w:val="22"/>
                <w:szCs w:val="22"/>
                <w:vertAlign w:val="superscript"/>
              </w:rPr>
              <w:t>2</w:t>
            </w:r>
          </w:p>
        </w:tc>
        <w:tc>
          <w:tcPr>
            <w:tcW w:w="1710" w:type="dxa"/>
            <w:vAlign w:val="center"/>
          </w:tcPr>
          <w:p>
            <w:pPr>
              <w:spacing w:line="220" w:lineRule="exact"/>
              <w:jc w:val="center"/>
              <w:rPr>
                <w:rFonts w:cs="Times New Roman"/>
                <w:color w:val="auto"/>
                <w:sz w:val="22"/>
                <w:szCs w:val="22"/>
              </w:rPr>
            </w:pPr>
            <w:r>
              <w:rPr>
                <w:rFonts w:ascii="Times New Roman" w:hAnsi="Times New Roman" w:cs="Times New Roman"/>
                <w:color w:val="auto"/>
                <w:sz w:val="22"/>
                <w:szCs w:val="22"/>
              </w:rPr>
              <w:t>0.6</w:t>
            </w:r>
          </w:p>
        </w:tc>
        <w:tc>
          <w:tcPr>
            <w:tcW w:w="2611" w:type="dxa"/>
            <w:vMerge w:val="continue"/>
            <w:vAlign w:val="center"/>
          </w:tcPr>
          <w:p>
            <w:pPr>
              <w:spacing w:line="220" w:lineRule="exact"/>
              <w:rPr>
                <w:rFonts w:ascii="Times New Roman" w:hAnsi="Times New Roman" w:cs="Times New Roman"/>
                <w:color w:val="auto"/>
                <w:sz w:val="20"/>
                <w:szCs w:val="20"/>
              </w:rPr>
            </w:pPr>
          </w:p>
        </w:tc>
        <w:tc>
          <w:tcPr>
            <w:tcW w:w="3769" w:type="dxa"/>
            <w:vAlign w:val="center"/>
          </w:tcPr>
          <w:p>
            <w:pPr>
              <w:spacing w:line="220" w:lineRule="exact"/>
              <w:jc w:val="left"/>
              <w:rPr>
                <w:rFonts w:cs="Times New Roman"/>
                <w:color w:val="auto"/>
                <w:sz w:val="22"/>
                <w:szCs w:val="22"/>
              </w:rPr>
            </w:pPr>
            <w:r>
              <w:rPr>
                <w:rFonts w:hint="eastAsia" w:ascii="Times New Roman" w:hAnsi="Times New Roman" w:cs="宋体"/>
                <w:color w:val="auto"/>
                <w:spacing w:val="-4"/>
                <w:sz w:val="22"/>
                <w:szCs w:val="22"/>
              </w:rPr>
              <w:t>各类配件、建材业、仓库、车站、广场、医药和修理部门等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558" w:type="dxa"/>
            <w:vAlign w:val="center"/>
          </w:tcPr>
          <w:p>
            <w:pPr>
              <w:spacing w:line="220" w:lineRule="exact"/>
              <w:jc w:val="left"/>
              <w:rPr>
                <w:rFonts w:cs="Times New Roman"/>
                <w:color w:val="auto"/>
                <w:sz w:val="22"/>
                <w:szCs w:val="22"/>
              </w:rPr>
            </w:pPr>
            <w:r>
              <w:rPr>
                <w:rFonts w:ascii="Times New Roman" w:hAnsi="Times New Roman" w:cs="Times New Roman"/>
                <w:color w:val="auto"/>
                <w:sz w:val="22"/>
                <w:szCs w:val="22"/>
              </w:rPr>
              <w:t>3</w:t>
            </w:r>
            <w:r>
              <w:rPr>
                <w:rFonts w:hint="eastAsia" w:ascii="Times New Roman" w:hAnsi="Times New Roman" w:cs="宋体"/>
                <w:color w:val="auto"/>
                <w:sz w:val="22"/>
                <w:szCs w:val="22"/>
              </w:rPr>
              <w:t>、普通行业</w:t>
            </w:r>
          </w:p>
        </w:tc>
        <w:tc>
          <w:tcPr>
            <w:tcW w:w="1576" w:type="dxa"/>
            <w:vAlign w:val="center"/>
          </w:tcPr>
          <w:p>
            <w:pPr>
              <w:spacing w:line="220" w:lineRule="exact"/>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月·</w:t>
            </w:r>
            <w:r>
              <w:rPr>
                <w:rFonts w:ascii="Times New Roman" w:hAnsi="Times New Roman" w:cs="Times New Roman"/>
                <w:color w:val="auto"/>
                <w:sz w:val="22"/>
                <w:szCs w:val="22"/>
              </w:rPr>
              <w:t>m</w:t>
            </w:r>
            <w:r>
              <w:rPr>
                <w:rFonts w:ascii="Times New Roman" w:hAnsi="Times New Roman" w:cs="Times New Roman"/>
                <w:color w:val="auto"/>
                <w:sz w:val="22"/>
                <w:szCs w:val="22"/>
                <w:vertAlign w:val="superscript"/>
              </w:rPr>
              <w:t>2</w:t>
            </w:r>
          </w:p>
        </w:tc>
        <w:tc>
          <w:tcPr>
            <w:tcW w:w="1710" w:type="dxa"/>
            <w:vAlign w:val="center"/>
          </w:tcPr>
          <w:p>
            <w:pPr>
              <w:spacing w:line="220" w:lineRule="exact"/>
              <w:jc w:val="center"/>
              <w:rPr>
                <w:rFonts w:cs="Times New Roman"/>
                <w:color w:val="auto"/>
                <w:sz w:val="22"/>
                <w:szCs w:val="22"/>
              </w:rPr>
            </w:pPr>
            <w:r>
              <w:rPr>
                <w:rFonts w:ascii="Times New Roman" w:hAnsi="Times New Roman" w:cs="Times New Roman"/>
                <w:color w:val="auto"/>
                <w:sz w:val="22"/>
                <w:szCs w:val="22"/>
              </w:rPr>
              <w:t>0.5</w:t>
            </w:r>
          </w:p>
        </w:tc>
        <w:tc>
          <w:tcPr>
            <w:tcW w:w="2611" w:type="dxa"/>
            <w:vMerge w:val="continue"/>
            <w:vAlign w:val="center"/>
          </w:tcPr>
          <w:p>
            <w:pPr>
              <w:spacing w:line="220" w:lineRule="exact"/>
              <w:rPr>
                <w:rFonts w:ascii="Times New Roman" w:hAnsi="Times New Roman" w:cs="Times New Roman"/>
                <w:color w:val="auto"/>
                <w:sz w:val="20"/>
                <w:szCs w:val="20"/>
              </w:rPr>
            </w:pPr>
          </w:p>
        </w:tc>
        <w:tc>
          <w:tcPr>
            <w:tcW w:w="3769" w:type="dxa"/>
            <w:vAlign w:val="center"/>
          </w:tcPr>
          <w:p>
            <w:pPr>
              <w:spacing w:line="220" w:lineRule="exact"/>
              <w:jc w:val="left"/>
              <w:rPr>
                <w:rFonts w:cs="Times New Roman"/>
                <w:color w:val="auto"/>
                <w:spacing w:val="-4"/>
                <w:sz w:val="22"/>
                <w:szCs w:val="22"/>
              </w:rPr>
            </w:pPr>
            <w:r>
              <w:rPr>
                <w:rFonts w:hint="eastAsia" w:ascii="Times New Roman" w:hAnsi="Times New Roman" w:cs="宋体"/>
                <w:color w:val="auto"/>
                <w:spacing w:val="-4"/>
                <w:sz w:val="20"/>
                <w:szCs w:val="20"/>
              </w:rPr>
              <w:t>百货、副食、五金、洗车等营业性部门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58" w:type="dxa"/>
            <w:vAlign w:val="center"/>
          </w:tcPr>
          <w:p>
            <w:pPr>
              <w:spacing w:line="220" w:lineRule="exact"/>
              <w:jc w:val="left"/>
              <w:rPr>
                <w:rFonts w:cs="Times New Roman"/>
                <w:color w:val="auto"/>
                <w:sz w:val="22"/>
                <w:szCs w:val="22"/>
              </w:rPr>
            </w:pPr>
            <w:r>
              <w:rPr>
                <w:rFonts w:ascii="Times New Roman" w:hAnsi="Times New Roman" w:cs="Times New Roman"/>
                <w:color w:val="auto"/>
                <w:sz w:val="22"/>
                <w:szCs w:val="22"/>
              </w:rPr>
              <w:t>4</w:t>
            </w:r>
            <w:r>
              <w:rPr>
                <w:rFonts w:hint="eastAsia" w:ascii="Times New Roman" w:hAnsi="Times New Roman" w:cs="宋体"/>
                <w:color w:val="auto"/>
                <w:sz w:val="22"/>
                <w:szCs w:val="22"/>
              </w:rPr>
              <w:t>、办公场所</w:t>
            </w:r>
          </w:p>
        </w:tc>
        <w:tc>
          <w:tcPr>
            <w:tcW w:w="1576" w:type="dxa"/>
            <w:vAlign w:val="center"/>
          </w:tcPr>
          <w:p>
            <w:pPr>
              <w:spacing w:line="220" w:lineRule="exact"/>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月·</w:t>
            </w:r>
            <w:r>
              <w:rPr>
                <w:rFonts w:ascii="Times New Roman" w:hAnsi="Times New Roman" w:cs="Times New Roman"/>
                <w:color w:val="auto"/>
                <w:sz w:val="22"/>
                <w:szCs w:val="22"/>
              </w:rPr>
              <w:t>m</w:t>
            </w:r>
            <w:r>
              <w:rPr>
                <w:rFonts w:ascii="Times New Roman" w:hAnsi="Times New Roman" w:cs="Times New Roman"/>
                <w:color w:val="auto"/>
                <w:sz w:val="22"/>
                <w:szCs w:val="22"/>
                <w:vertAlign w:val="superscript"/>
              </w:rPr>
              <w:t>2</w:t>
            </w:r>
          </w:p>
        </w:tc>
        <w:tc>
          <w:tcPr>
            <w:tcW w:w="1710" w:type="dxa"/>
            <w:vAlign w:val="center"/>
          </w:tcPr>
          <w:p>
            <w:pPr>
              <w:spacing w:line="220" w:lineRule="exact"/>
              <w:jc w:val="center"/>
              <w:rPr>
                <w:rFonts w:cs="Times New Roman"/>
                <w:color w:val="auto"/>
                <w:sz w:val="22"/>
                <w:szCs w:val="22"/>
              </w:rPr>
            </w:pPr>
            <w:r>
              <w:rPr>
                <w:rFonts w:ascii="Times New Roman" w:hAnsi="Times New Roman" w:cs="Times New Roman"/>
                <w:color w:val="auto"/>
                <w:sz w:val="22"/>
                <w:szCs w:val="22"/>
              </w:rPr>
              <w:t>0.5</w:t>
            </w:r>
          </w:p>
        </w:tc>
        <w:tc>
          <w:tcPr>
            <w:tcW w:w="2611" w:type="dxa"/>
            <w:vMerge w:val="continue"/>
            <w:vAlign w:val="center"/>
          </w:tcPr>
          <w:p>
            <w:pPr>
              <w:spacing w:line="220" w:lineRule="exact"/>
              <w:rPr>
                <w:rFonts w:ascii="Times New Roman" w:hAnsi="Times New Roman" w:cs="Times New Roman"/>
                <w:color w:val="auto"/>
                <w:sz w:val="20"/>
                <w:szCs w:val="20"/>
              </w:rPr>
            </w:pPr>
          </w:p>
        </w:tc>
        <w:tc>
          <w:tcPr>
            <w:tcW w:w="3769" w:type="dxa"/>
            <w:vAlign w:val="center"/>
          </w:tcPr>
          <w:p>
            <w:pPr>
              <w:spacing w:line="220" w:lineRule="exact"/>
              <w:jc w:val="left"/>
              <w:rPr>
                <w:rFonts w:cs="Times New Roman"/>
                <w:color w:val="auto"/>
                <w:sz w:val="22"/>
                <w:szCs w:val="22"/>
              </w:rPr>
            </w:pPr>
            <w:r>
              <w:rPr>
                <w:rFonts w:hint="eastAsia" w:ascii="Times New Roman" w:hAnsi="Times New Roman" w:cs="宋体"/>
                <w:color w:val="auto"/>
                <w:sz w:val="22"/>
                <w:szCs w:val="22"/>
              </w:rPr>
              <w:t>学校幼儿园、厂、矿，医院生活垃圾、宾招住宿部、金融、保险、通讯、</w:t>
            </w:r>
            <w:r>
              <w:rPr>
                <w:rFonts w:hint="eastAsia" w:ascii="Times New Roman" w:hAnsi="Times New Roman" w:cs="宋体"/>
                <w:color w:val="auto"/>
                <w:spacing w:val="-4"/>
                <w:sz w:val="22"/>
                <w:szCs w:val="22"/>
              </w:rPr>
              <w:t>行政企事业单位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558" w:type="dxa"/>
            <w:vAlign w:val="center"/>
          </w:tcPr>
          <w:p>
            <w:pPr>
              <w:spacing w:line="220" w:lineRule="exact"/>
              <w:jc w:val="left"/>
              <w:rPr>
                <w:rFonts w:ascii="黑体" w:hAnsi="宋体" w:cs="Times New Roman"/>
                <w:color w:val="auto"/>
                <w:sz w:val="22"/>
                <w:szCs w:val="22"/>
              </w:rPr>
            </w:pPr>
            <w:r>
              <w:rPr>
                <w:rFonts w:hint="eastAsia" w:ascii="Times New Roman" w:hAnsi="Times New Roman" w:cs="宋体"/>
                <w:color w:val="auto"/>
                <w:sz w:val="22"/>
                <w:szCs w:val="22"/>
              </w:rPr>
              <w:t>5、居民</w:t>
            </w:r>
          </w:p>
        </w:tc>
        <w:tc>
          <w:tcPr>
            <w:tcW w:w="1576" w:type="dxa"/>
            <w:vAlign w:val="center"/>
          </w:tcPr>
          <w:p>
            <w:pPr>
              <w:spacing w:line="220" w:lineRule="exact"/>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月·户</w:t>
            </w:r>
          </w:p>
        </w:tc>
        <w:tc>
          <w:tcPr>
            <w:tcW w:w="1710" w:type="dxa"/>
            <w:vAlign w:val="center"/>
          </w:tcPr>
          <w:p>
            <w:pPr>
              <w:spacing w:line="220" w:lineRule="exact"/>
              <w:jc w:val="center"/>
              <w:rPr>
                <w:rFonts w:cs="Times New Roman"/>
                <w:color w:val="auto"/>
                <w:sz w:val="22"/>
                <w:szCs w:val="22"/>
              </w:rPr>
            </w:pPr>
            <w:r>
              <w:rPr>
                <w:rFonts w:ascii="Times New Roman" w:hAnsi="Times New Roman" w:cs="Times New Roman"/>
                <w:color w:val="auto"/>
                <w:sz w:val="22"/>
                <w:szCs w:val="22"/>
              </w:rPr>
              <w:t>5</w:t>
            </w:r>
          </w:p>
        </w:tc>
        <w:tc>
          <w:tcPr>
            <w:tcW w:w="2611" w:type="dxa"/>
            <w:vMerge w:val="continue"/>
            <w:vAlign w:val="center"/>
          </w:tcPr>
          <w:p>
            <w:pPr>
              <w:spacing w:line="220" w:lineRule="exact"/>
              <w:rPr>
                <w:rFonts w:ascii="Times New Roman" w:hAnsi="Times New Roman" w:cs="Times New Roman"/>
                <w:color w:val="auto"/>
                <w:sz w:val="20"/>
                <w:szCs w:val="20"/>
              </w:rPr>
            </w:pPr>
          </w:p>
        </w:tc>
        <w:tc>
          <w:tcPr>
            <w:tcW w:w="3769" w:type="dxa"/>
            <w:vAlign w:val="center"/>
          </w:tcPr>
          <w:p>
            <w:pPr>
              <w:spacing w:line="220" w:lineRule="exact"/>
              <w:jc w:val="left"/>
              <w:rPr>
                <w:rFonts w:ascii="Times New Roman" w:hAnsi="Times New Roman" w:cs="宋体"/>
                <w:color w:val="auto"/>
                <w:spacing w:val="-4"/>
                <w:sz w:val="22"/>
                <w:szCs w:val="22"/>
              </w:rPr>
            </w:pPr>
            <w:r>
              <w:rPr>
                <w:rFonts w:hint="eastAsia" w:ascii="Times New Roman" w:hAnsi="Times New Roman" w:cs="宋体"/>
                <w:color w:val="auto"/>
                <w:spacing w:val="-4"/>
                <w:sz w:val="22"/>
                <w:szCs w:val="22"/>
              </w:rPr>
              <w:t>居民住宅和单位宿舍每天上户收取不少于</w:t>
            </w:r>
            <w:r>
              <w:rPr>
                <w:rFonts w:ascii="Times New Roman" w:hAnsi="Times New Roman" w:cs="Times New Roman"/>
                <w:color w:val="auto"/>
                <w:spacing w:val="-4"/>
                <w:sz w:val="22"/>
                <w:szCs w:val="22"/>
              </w:rPr>
              <w:t>2</w:t>
            </w:r>
            <w:r>
              <w:rPr>
                <w:rFonts w:hint="eastAsia" w:ascii="Times New Roman" w:hAnsi="Times New Roman" w:cs="宋体"/>
                <w:color w:val="auto"/>
                <w:spacing w:val="-4"/>
                <w:sz w:val="22"/>
                <w:szCs w:val="22"/>
              </w:rPr>
              <w:t>次。实行物业管理的小区由物业公司缴交。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558" w:type="dxa"/>
            <w:vAlign w:val="center"/>
          </w:tcPr>
          <w:p>
            <w:pPr>
              <w:spacing w:line="220" w:lineRule="exact"/>
              <w:rPr>
                <w:rFonts w:cs="Times New Roman"/>
                <w:color w:val="auto"/>
                <w:spacing w:val="-4"/>
                <w:sz w:val="22"/>
                <w:szCs w:val="22"/>
              </w:rPr>
            </w:pPr>
            <w:r>
              <w:rPr>
                <w:rFonts w:hint="eastAsia" w:ascii="黑体" w:hAnsi="宋体" w:eastAsia="黑体" w:cs="黑体"/>
                <w:color w:val="auto"/>
                <w:sz w:val="22"/>
                <w:szCs w:val="22"/>
              </w:rPr>
              <w:t>二、其它服务收费</w:t>
            </w:r>
          </w:p>
        </w:tc>
        <w:tc>
          <w:tcPr>
            <w:tcW w:w="1576" w:type="dxa"/>
            <w:vAlign w:val="center"/>
          </w:tcPr>
          <w:p>
            <w:pPr>
              <w:spacing w:line="220" w:lineRule="exact"/>
              <w:jc w:val="center"/>
              <w:rPr>
                <w:rFonts w:cs="Times New Roman"/>
                <w:color w:val="auto"/>
                <w:spacing w:val="-4"/>
                <w:sz w:val="22"/>
                <w:szCs w:val="22"/>
              </w:rPr>
            </w:pPr>
          </w:p>
        </w:tc>
        <w:tc>
          <w:tcPr>
            <w:tcW w:w="1710" w:type="dxa"/>
            <w:vAlign w:val="center"/>
          </w:tcPr>
          <w:p>
            <w:pPr>
              <w:spacing w:line="220" w:lineRule="exact"/>
              <w:jc w:val="center"/>
              <w:rPr>
                <w:rFonts w:cs="Times New Roman"/>
                <w:color w:val="auto"/>
                <w:spacing w:val="-4"/>
                <w:sz w:val="22"/>
                <w:szCs w:val="22"/>
              </w:rPr>
            </w:pPr>
            <w:r>
              <w:rPr>
                <w:rFonts w:hint="eastAsia" w:ascii="Times New Roman" w:hAnsi="Times New Roman" w:cs="宋体"/>
                <w:color w:val="auto"/>
                <w:spacing w:val="-4"/>
                <w:sz w:val="22"/>
                <w:szCs w:val="22"/>
              </w:rPr>
              <w:t>面议</w:t>
            </w:r>
          </w:p>
        </w:tc>
        <w:tc>
          <w:tcPr>
            <w:tcW w:w="2611" w:type="dxa"/>
            <w:vMerge w:val="continue"/>
            <w:vAlign w:val="center"/>
          </w:tcPr>
          <w:p>
            <w:pPr>
              <w:spacing w:line="220" w:lineRule="exact"/>
              <w:rPr>
                <w:rFonts w:cs="Times New Roman"/>
                <w:color w:val="auto"/>
                <w:spacing w:val="-4"/>
                <w:sz w:val="22"/>
                <w:szCs w:val="22"/>
              </w:rPr>
            </w:pPr>
          </w:p>
        </w:tc>
        <w:tc>
          <w:tcPr>
            <w:tcW w:w="3769" w:type="dxa"/>
            <w:vAlign w:val="center"/>
          </w:tcPr>
          <w:p>
            <w:pPr>
              <w:spacing w:line="220" w:lineRule="exact"/>
              <w:rPr>
                <w:rFonts w:cs="Times New Roman"/>
                <w:color w:val="auto"/>
                <w:spacing w:val="-4"/>
                <w:sz w:val="22"/>
                <w:szCs w:val="22"/>
              </w:rPr>
            </w:pPr>
            <w:r>
              <w:rPr>
                <w:rFonts w:ascii="Times New Roman" w:hAnsi="Times New Roman" w:cs="Times New Roman"/>
                <w:color w:val="auto"/>
              </w:rPr>
              <w:t>1</w:t>
            </w:r>
            <w:r>
              <w:rPr>
                <w:rFonts w:hint="eastAsia" w:ascii="Times New Roman" w:hAnsi="Times New Roman" w:cs="宋体"/>
                <w:color w:val="auto"/>
              </w:rPr>
              <w:t>、道路冲洗费（含水费）；</w:t>
            </w:r>
            <w:r>
              <w:rPr>
                <w:rFonts w:ascii="Times New Roman" w:hAnsi="Times New Roman" w:cs="Times New Roman"/>
                <w:color w:val="auto"/>
              </w:rPr>
              <w:t>2</w:t>
            </w:r>
            <w:r>
              <w:rPr>
                <w:rFonts w:hint="eastAsia" w:ascii="Times New Roman" w:hAnsi="Times New Roman" w:cs="宋体"/>
                <w:color w:val="auto"/>
              </w:rPr>
              <w:t>、管道疏通；</w:t>
            </w:r>
            <w:r>
              <w:rPr>
                <w:rFonts w:ascii="Times New Roman" w:hAnsi="Times New Roman" w:cs="Times New Roman"/>
                <w:color w:val="auto"/>
              </w:rPr>
              <w:t>3</w:t>
            </w:r>
            <w:r>
              <w:rPr>
                <w:rFonts w:hint="eastAsia" w:ascii="Times New Roman" w:hAnsi="Times New Roman" w:cs="宋体"/>
                <w:color w:val="auto"/>
              </w:rPr>
              <w:t>、厕所化粪池清运费（含抽取、掏渣、运输）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558" w:type="dxa"/>
            <w:tcBorders>
              <w:bottom w:val="single" w:color="auto" w:sz="12" w:space="0"/>
            </w:tcBorders>
            <w:vAlign w:val="center"/>
          </w:tcPr>
          <w:p>
            <w:pPr>
              <w:spacing w:line="220" w:lineRule="exact"/>
              <w:rPr>
                <w:rFonts w:ascii="黑体" w:hAnsi="宋体" w:eastAsia="黑体" w:cs="Times New Roman"/>
                <w:color w:val="auto"/>
                <w:sz w:val="22"/>
                <w:szCs w:val="22"/>
              </w:rPr>
            </w:pPr>
            <w:r>
              <w:rPr>
                <w:rFonts w:hint="eastAsia" w:ascii="黑体" w:hAnsi="宋体" w:eastAsia="黑体" w:cs="黑体"/>
                <w:color w:val="auto"/>
                <w:sz w:val="22"/>
                <w:szCs w:val="22"/>
              </w:rPr>
              <w:t>三、垃圾倾倒平整费</w:t>
            </w:r>
          </w:p>
        </w:tc>
        <w:tc>
          <w:tcPr>
            <w:tcW w:w="1576" w:type="dxa"/>
            <w:tcBorders>
              <w:bottom w:val="single" w:color="auto" w:sz="12" w:space="0"/>
            </w:tcBorders>
            <w:vAlign w:val="center"/>
          </w:tcPr>
          <w:p>
            <w:pPr>
              <w:spacing w:line="220" w:lineRule="exact"/>
              <w:jc w:val="center"/>
              <w:rPr>
                <w:rFonts w:cs="Times New Roman"/>
                <w:color w:val="auto"/>
                <w:spacing w:val="-4"/>
                <w:sz w:val="22"/>
                <w:szCs w:val="22"/>
              </w:rPr>
            </w:pPr>
            <w:r>
              <w:rPr>
                <w:rFonts w:hint="eastAsia" w:ascii="Times New Roman" w:hAnsi="Times New Roman" w:cs="宋体"/>
                <w:color w:val="auto"/>
                <w:spacing w:val="-4"/>
                <w:sz w:val="22"/>
                <w:szCs w:val="22"/>
              </w:rPr>
              <w:t>元</w:t>
            </w:r>
            <w:r>
              <w:rPr>
                <w:rFonts w:ascii="Times New Roman" w:hAnsi="Times New Roman" w:cs="Times New Roman"/>
                <w:color w:val="auto"/>
                <w:spacing w:val="-4"/>
                <w:sz w:val="22"/>
                <w:szCs w:val="22"/>
              </w:rPr>
              <w:t>/</w:t>
            </w:r>
            <w:r>
              <w:rPr>
                <w:rFonts w:hint="eastAsia" w:ascii="Times New Roman" w:hAnsi="Times New Roman" w:cs="宋体"/>
                <w:color w:val="auto"/>
                <w:spacing w:val="-4"/>
                <w:sz w:val="22"/>
                <w:szCs w:val="22"/>
              </w:rPr>
              <w:t>吨</w:t>
            </w:r>
          </w:p>
        </w:tc>
        <w:tc>
          <w:tcPr>
            <w:tcW w:w="1710" w:type="dxa"/>
            <w:tcBorders>
              <w:bottom w:val="single" w:color="auto" w:sz="12" w:space="0"/>
            </w:tcBorders>
            <w:vAlign w:val="center"/>
          </w:tcPr>
          <w:p>
            <w:pPr>
              <w:spacing w:line="220" w:lineRule="exact"/>
              <w:jc w:val="center"/>
              <w:rPr>
                <w:rFonts w:cs="Times New Roman"/>
                <w:color w:val="auto"/>
                <w:spacing w:val="-4"/>
                <w:sz w:val="22"/>
                <w:szCs w:val="22"/>
              </w:rPr>
            </w:pPr>
            <w:r>
              <w:rPr>
                <w:rFonts w:ascii="Times New Roman" w:hAnsi="Times New Roman" w:cs="Times New Roman"/>
                <w:color w:val="auto"/>
                <w:spacing w:val="-4"/>
                <w:sz w:val="22"/>
                <w:szCs w:val="22"/>
              </w:rPr>
              <w:t>10</w:t>
            </w:r>
          </w:p>
        </w:tc>
        <w:tc>
          <w:tcPr>
            <w:tcW w:w="2611" w:type="dxa"/>
            <w:vMerge w:val="continue"/>
            <w:tcBorders>
              <w:bottom w:val="single" w:color="auto" w:sz="12" w:space="0"/>
            </w:tcBorders>
            <w:vAlign w:val="center"/>
          </w:tcPr>
          <w:p>
            <w:pPr>
              <w:spacing w:line="220" w:lineRule="exact"/>
              <w:rPr>
                <w:rFonts w:cs="Times New Roman"/>
                <w:color w:val="auto"/>
                <w:spacing w:val="-4"/>
                <w:sz w:val="22"/>
                <w:szCs w:val="22"/>
              </w:rPr>
            </w:pPr>
          </w:p>
        </w:tc>
        <w:tc>
          <w:tcPr>
            <w:tcW w:w="3769" w:type="dxa"/>
            <w:tcBorders>
              <w:bottom w:val="single" w:color="auto" w:sz="12" w:space="0"/>
            </w:tcBorders>
            <w:vAlign w:val="center"/>
          </w:tcPr>
          <w:p>
            <w:pPr>
              <w:spacing w:line="220" w:lineRule="exact"/>
              <w:rPr>
                <w:rFonts w:cs="Times New Roman"/>
                <w:color w:val="auto"/>
                <w:sz w:val="22"/>
                <w:szCs w:val="22"/>
              </w:rPr>
            </w:pPr>
            <w:r>
              <w:rPr>
                <w:rFonts w:hint="eastAsia" w:ascii="Times New Roman" w:hAnsi="Times New Roman" w:cs="宋体"/>
                <w:color w:val="auto"/>
                <w:sz w:val="20"/>
                <w:szCs w:val="20"/>
              </w:rPr>
              <w:t>单位和个人。自运倾倒垃圾到填埋场需经环卫部门批准，擅自乱倒的，按违章处理。</w:t>
            </w:r>
          </w:p>
        </w:tc>
      </w:tr>
    </w:tbl>
    <w:p>
      <w:pPr>
        <w:rPr>
          <w:rFonts w:ascii="黑体" w:hAnsi="宋体" w:eastAsia="黑体" w:cs="Times New Roman"/>
          <w:sz w:val="28"/>
          <w:szCs w:val="28"/>
        </w:rPr>
      </w:pPr>
    </w:p>
    <w:p>
      <w:pPr>
        <w:rPr>
          <w:rFonts w:ascii="黑体" w:hAnsi="宋体" w:eastAsia="黑体" w:cs="黑体"/>
          <w:sz w:val="28"/>
          <w:szCs w:val="28"/>
        </w:rPr>
      </w:pPr>
    </w:p>
    <w:p>
      <w:pPr>
        <w:rPr>
          <w:rFonts w:ascii="黑体" w:hAnsi="宋体" w:eastAsia="黑体" w:cs="黑体"/>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执收部门：市人民防空办公室</w:t>
      </w:r>
      <w:bookmarkStart w:id="4" w:name="pindex281"/>
      <w:bookmarkEnd w:id="4"/>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58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564" w:type="dxa"/>
            <w:vAlign w:val="center"/>
          </w:tcPr>
          <w:p>
            <w:pPr>
              <w:spacing w:line="320" w:lineRule="exact"/>
              <w:jc w:val="left"/>
              <w:rPr>
                <w:rFonts w:ascii="宋体" w:cs="Times New Roman"/>
              </w:rPr>
            </w:pPr>
            <w:r>
              <w:rPr>
                <w:rFonts w:hint="eastAsia" w:ascii="宋体" w:hAnsi="宋体" w:cs="宋体"/>
              </w:rPr>
              <w:t>一、防空地下室易地建设费</w:t>
            </w:r>
            <w:r>
              <w:rPr>
                <w:rFonts w:ascii="宋体" w:hAnsi="宋体" w:cs="宋体"/>
              </w:rPr>
              <w:t>*</w:t>
            </w:r>
            <w:r>
              <w:rPr>
                <w:rFonts w:hint="eastAsia" w:ascii="宋体" w:hAnsi="宋体" w:cs="宋体"/>
              </w:rPr>
              <w:t>（2021年1月1日起划转至税务部门征收）</w:t>
            </w:r>
          </w:p>
        </w:tc>
        <w:tc>
          <w:tcPr>
            <w:tcW w:w="9656" w:type="dxa"/>
            <w:gridSpan w:val="4"/>
            <w:vAlign w:val="center"/>
          </w:tcPr>
          <w:p>
            <w:pPr>
              <w:spacing w:line="320" w:lineRule="exact"/>
              <w:jc w:val="left"/>
              <w:rPr>
                <w:rFonts w:ascii="宋体" w:cs="Times New Roman"/>
              </w:rPr>
            </w:pPr>
            <w:r>
              <w:rPr>
                <w:rFonts w:hint="eastAsia" w:ascii="宋体" w:hAnsi="宋体" w:cs="宋体"/>
                <w:color w:val="auto"/>
              </w:rPr>
              <w:t>依据宜办字</w:t>
            </w:r>
            <w:r>
              <w:rPr>
                <w:rFonts w:ascii="宋体" w:hAnsi="宋体" w:cs="宋体"/>
                <w:color w:val="auto"/>
              </w:rPr>
              <w:t>[2018]57</w:t>
            </w:r>
            <w:r>
              <w:rPr>
                <w:rFonts w:hint="eastAsia" w:ascii="宋体" w:hAnsi="宋体" w:cs="宋体"/>
                <w:color w:val="auto"/>
              </w:rPr>
              <w:t>号文件：</w:t>
            </w:r>
            <w:r>
              <w:rPr>
                <w:rFonts w:hint="eastAsia" w:ascii="宋体" w:hAnsi="宋体" w:cs="宋体"/>
              </w:rPr>
              <w:t>村级集体经济组织领办或参股投资兴建标准厂房、职工宿舍、商铺店面、写字楼、仓储设施、来料加工场所、小型冷库、农贸（资）市场，农家乐经营设施、车库泊位、临时育种育苗房、农机（具）库房、晒（堆）场等物业建设项目，免收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220" w:type="dxa"/>
            <w:gridSpan w:val="5"/>
            <w:vAlign w:val="center"/>
          </w:tcPr>
          <w:p>
            <w:pPr>
              <w:spacing w:line="320" w:lineRule="exact"/>
              <w:jc w:val="left"/>
              <w:rPr>
                <w:rFonts w:ascii="宋体" w:cs="Times New Roman"/>
              </w:rPr>
            </w:pPr>
            <w:r>
              <w:rPr>
                <w:rFonts w:hint="eastAsia" w:ascii="宋体" w:hAnsi="宋体" w:cs="宋体"/>
              </w:rPr>
              <w:t>城市规划区内，规划区外的开发区、工业园区、保税区和重要经济目标区内新建民用建筑（工业生产厂房及其配套设施除外）的建设单位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564" w:type="dxa"/>
            <w:vAlign w:val="center"/>
          </w:tcPr>
          <w:p>
            <w:pPr>
              <w:spacing w:line="320" w:lineRule="exact"/>
              <w:jc w:val="left"/>
              <w:rPr>
                <w:rFonts w:ascii="宋体" w:cs="Times New Roman"/>
              </w:rPr>
            </w:pPr>
            <w:r>
              <w:rPr>
                <w:rFonts w:ascii="宋体" w:hAnsi="宋体" w:cs="宋体"/>
              </w:rPr>
              <w:t>1</w:t>
            </w:r>
            <w:r>
              <w:rPr>
                <w:rFonts w:hint="eastAsia" w:ascii="宋体" w:hAnsi="宋体" w:cs="宋体"/>
              </w:rPr>
              <w:t>、一类国家级防空重点城市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2000</w:t>
            </w:r>
          </w:p>
        </w:tc>
        <w:tc>
          <w:tcPr>
            <w:tcW w:w="3585" w:type="dxa"/>
            <w:vMerge w:val="restart"/>
            <w:vAlign w:val="center"/>
          </w:tcPr>
          <w:p>
            <w:pPr>
              <w:spacing w:line="320" w:lineRule="exact"/>
              <w:jc w:val="center"/>
              <w:rPr>
                <w:rFonts w:ascii="宋体" w:cs="Times New Roman"/>
                <w:spacing w:val="-4"/>
              </w:rPr>
            </w:pPr>
            <w:r>
              <w:rPr>
                <w:rFonts w:hint="eastAsia" w:ascii="宋体" w:hAnsi="宋体" w:cs="宋体"/>
              </w:rPr>
              <w:t>赣发改收费</w:t>
            </w:r>
            <w:r>
              <w:rPr>
                <w:rFonts w:ascii="宋体" w:hAnsi="宋体" w:cs="宋体"/>
              </w:rPr>
              <w:t>[2019]635</w:t>
            </w:r>
            <w:r>
              <w:rPr>
                <w:rFonts w:hint="eastAsia" w:ascii="宋体" w:hAnsi="宋体" w:cs="宋体"/>
              </w:rPr>
              <w:t>号</w:t>
            </w:r>
          </w:p>
        </w:tc>
        <w:tc>
          <w:tcPr>
            <w:tcW w:w="2951" w:type="dxa"/>
            <w:vAlign w:val="center"/>
          </w:tcPr>
          <w:p>
            <w:pPr>
              <w:spacing w:line="320" w:lineRule="exact"/>
              <w:jc w:val="left"/>
              <w:rPr>
                <w:rFonts w:ascii="宋体" w:cs="Times New Roman"/>
              </w:rPr>
            </w:pPr>
            <w:r>
              <w:rPr>
                <w:rFonts w:hint="eastAsia" w:ascii="宋体" w:hAnsi="宋体" w:cs="宋体"/>
              </w:rPr>
              <w:t>按地面总建筑面积</w:t>
            </w:r>
            <w:r>
              <w:rPr>
                <w:rFonts w:ascii="宋体" w:hAnsi="宋体" w:cs="宋体"/>
              </w:rPr>
              <w:t>8</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2</w:t>
            </w:r>
            <w:r>
              <w:rPr>
                <w:rFonts w:hint="eastAsia" w:ascii="宋体" w:cs="宋体"/>
              </w:rPr>
              <w:t>、二类国家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1900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7</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3</w:t>
            </w:r>
            <w:r>
              <w:rPr>
                <w:rFonts w:hint="eastAsia" w:ascii="宋体" w:cs="宋体"/>
              </w:rPr>
              <w:t>、三类国家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1600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6</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4</w:t>
            </w:r>
            <w:r>
              <w:rPr>
                <w:rFonts w:hint="eastAsia" w:ascii="宋体" w:cs="宋体"/>
              </w:rPr>
              <w:t>、省级防空重点城市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1300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5</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5</w:t>
            </w:r>
            <w:r>
              <w:rPr>
                <w:rFonts w:hint="eastAsia" w:ascii="宋体" w:cs="宋体"/>
              </w:rPr>
              <w:t>、经济发达镇</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800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4</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vAlign w:val="center"/>
          </w:tcPr>
          <w:p>
            <w:pPr>
              <w:spacing w:line="320" w:lineRule="exact"/>
              <w:rPr>
                <w:rFonts w:ascii="宋体" w:cs="Times New Roman"/>
              </w:rPr>
            </w:pPr>
            <w:r>
              <w:rPr>
                <w:rFonts w:hint="eastAsia" w:ascii="宋体" w:cs="宋体"/>
              </w:rPr>
              <w:t>依据赣财非税</w:t>
            </w:r>
            <w:r>
              <w:rPr>
                <w:rFonts w:ascii="宋体" w:cs="宋体"/>
              </w:rPr>
              <w:t>[2019]9</w:t>
            </w:r>
            <w:r>
              <w:rPr>
                <w:rFonts w:hint="eastAsia" w:ascii="宋体" w:cs="宋体"/>
              </w:rPr>
              <w:t>号文件规定：自</w:t>
            </w:r>
            <w:r>
              <w:rPr>
                <w:rFonts w:ascii="宋体" w:cs="宋体"/>
              </w:rPr>
              <w:t>2019</w:t>
            </w:r>
            <w:r>
              <w:rPr>
                <w:rFonts w:hint="eastAsia" w:ascii="宋体" w:cs="宋体"/>
              </w:rPr>
              <w:t>年</w:t>
            </w:r>
            <w:r>
              <w:rPr>
                <w:rFonts w:ascii="宋体" w:cs="宋体"/>
              </w:rPr>
              <w:t>7</w:t>
            </w:r>
            <w:r>
              <w:rPr>
                <w:rFonts w:hint="eastAsia" w:ascii="宋体" w:cs="宋体"/>
              </w:rPr>
              <w:t>月</w:t>
            </w:r>
            <w:r>
              <w:rPr>
                <w:rFonts w:ascii="宋体" w:cs="宋体"/>
              </w:rPr>
              <w:t>1</w:t>
            </w:r>
            <w:r>
              <w:rPr>
                <w:rFonts w:hint="eastAsia" w:ascii="宋体" w:cs="宋体"/>
              </w:rPr>
              <w:t>日起对确因地质条件等原因无法修建防空地下室的易地扶贫搬迁项目，免征防空地下室易地建设费。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tcBorders>
              <w:bottom w:val="single" w:color="auto" w:sz="12" w:space="0"/>
            </w:tcBorders>
            <w:vAlign w:val="center"/>
          </w:tcPr>
          <w:p>
            <w:pPr>
              <w:spacing w:line="320" w:lineRule="exact"/>
              <w:rPr>
                <w:rFonts w:ascii="宋体" w:cs="Times New Roman"/>
              </w:rPr>
            </w:pPr>
            <w:r>
              <w:rPr>
                <w:rFonts w:hint="eastAsia" w:ascii="Times New Roman" w:hAnsi="Times New Roman" w:cs="宋体"/>
                <w:sz w:val="22"/>
                <w:szCs w:val="22"/>
              </w:rPr>
              <w:t>依据</w:t>
            </w:r>
            <w:r>
              <w:rPr>
                <w:rFonts w:ascii="Times New Roman" w:hAnsi="Times New Roman" w:cs="Times New Roman"/>
                <w:sz w:val="22"/>
                <w:szCs w:val="22"/>
              </w:rPr>
              <w:t>2019</w:t>
            </w:r>
            <w:r>
              <w:rPr>
                <w:rFonts w:hint="eastAsia" w:ascii="Times New Roman" w:hAnsi="Times New Roman" w:cs="宋体"/>
                <w:sz w:val="22"/>
                <w:szCs w:val="22"/>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日用于提供社区养老、托育、家政服务的建设项目，</w:t>
            </w:r>
            <w:r>
              <w:rPr>
                <w:rFonts w:hint="eastAsia" w:ascii="宋体" w:cs="宋体"/>
              </w:rPr>
              <w:t>确因地质条件等原因无法修建防空地下室的，免征防空地下室易地建设费。</w:t>
            </w:r>
          </w:p>
        </w:tc>
      </w:tr>
    </w:tbl>
    <w:p>
      <w:pPr>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执收部门：市农业农村局</w:t>
      </w:r>
      <w:bookmarkStart w:id="5" w:name="pindex318"/>
      <w:bookmarkEnd w:id="5"/>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22"/>
        <w:gridCol w:w="1237"/>
        <w:gridCol w:w="181"/>
        <w:gridCol w:w="1980"/>
        <w:gridCol w:w="3239"/>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731"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418"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9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3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68" w:type="dxa"/>
            <w:gridSpan w:val="6"/>
            <w:vAlign w:val="center"/>
          </w:tcPr>
          <w:p>
            <w:pPr>
              <w:rPr>
                <w:rFonts w:cs="Times New Roman"/>
                <w:sz w:val="18"/>
                <w:szCs w:val="18"/>
              </w:rPr>
            </w:pPr>
            <w:r>
              <w:rPr>
                <w:rFonts w:hint="eastAsia" w:ascii="Times New Roman" w:hAnsi="Times New Roman" w:cs="宋体"/>
                <w:b/>
                <w:bCs/>
              </w:rPr>
              <w:t>一、兽医资格考试收费</w:t>
            </w:r>
          </w:p>
        </w:tc>
        <w:tc>
          <w:tcPr>
            <w:tcW w:w="3600" w:type="dxa"/>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709" w:type="dxa"/>
            <w:tcBorders>
              <w:bottom w:val="single" w:color="auto" w:sz="12" w:space="0"/>
            </w:tcBorders>
            <w:vAlign w:val="center"/>
          </w:tcPr>
          <w:p>
            <w:pPr>
              <w:jc w:val="center"/>
              <w:rPr>
                <w:rFonts w:cs="Times New Roman"/>
              </w:rPr>
            </w:pPr>
            <w:r>
              <w:rPr>
                <w:rFonts w:hint="eastAsia" w:ascii="Times New Roman" w:hAnsi="Times New Roman" w:cs="宋体"/>
              </w:rPr>
              <w:t>执业兽医资格考试</w:t>
            </w:r>
          </w:p>
        </w:tc>
        <w:tc>
          <w:tcPr>
            <w:tcW w:w="1259" w:type="dxa"/>
            <w:gridSpan w:val="2"/>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科</w:t>
            </w:r>
          </w:p>
        </w:tc>
        <w:tc>
          <w:tcPr>
            <w:tcW w:w="2161" w:type="dxa"/>
            <w:gridSpan w:val="2"/>
            <w:tcBorders>
              <w:bottom w:val="single" w:color="auto" w:sz="12" w:space="0"/>
            </w:tcBorders>
            <w:vAlign w:val="center"/>
          </w:tcPr>
          <w:p>
            <w:pPr>
              <w:jc w:val="center"/>
              <w:rPr>
                <w:rFonts w:cs="Times New Roman"/>
              </w:rPr>
            </w:pPr>
            <w:r>
              <w:rPr>
                <w:rFonts w:ascii="Times New Roman" w:hAnsi="Times New Roman" w:cs="Times New Roman"/>
              </w:rPr>
              <w:t>50</w:t>
            </w:r>
          </w:p>
        </w:tc>
        <w:tc>
          <w:tcPr>
            <w:tcW w:w="3239" w:type="dxa"/>
            <w:tcBorders>
              <w:bottom w:val="single" w:color="auto" w:sz="12" w:space="0"/>
            </w:tcBorders>
            <w:vAlign w:val="center"/>
          </w:tcPr>
          <w:p>
            <w:pPr>
              <w:jc w:val="center"/>
              <w:rPr>
                <w:rFonts w:cs="Times New Roman"/>
              </w:rPr>
            </w:pPr>
            <w:r>
              <w:rPr>
                <w:rFonts w:hint="eastAsia" w:ascii="Times New Roman" w:hAnsi="Times New Roman" w:cs="宋体"/>
              </w:rPr>
              <w:t>财综</w:t>
            </w:r>
            <w:r>
              <w:rPr>
                <w:rFonts w:ascii="Times New Roman" w:hAnsi="Times New Roman" w:cs="Times New Roman"/>
              </w:rPr>
              <w:t>[2009]71</w:t>
            </w:r>
            <w:r>
              <w:rPr>
                <w:rFonts w:hint="eastAsia" w:ascii="Times New Roman" w:hAnsi="Times New Roman" w:cs="宋体"/>
              </w:rPr>
              <w:t>号赣发改收费</w:t>
            </w:r>
            <w:r>
              <w:rPr>
                <w:rFonts w:ascii="Times New Roman" w:hAnsi="Times New Roman" w:cs="Times New Roman"/>
              </w:rPr>
              <w:t>[2017]340</w:t>
            </w:r>
            <w:r>
              <w:rPr>
                <w:rFonts w:hint="eastAsia" w:ascii="Times New Roman" w:hAnsi="Times New Roman" w:cs="宋体"/>
              </w:rPr>
              <w:t>号</w:t>
            </w:r>
          </w:p>
        </w:tc>
        <w:tc>
          <w:tcPr>
            <w:tcW w:w="3600" w:type="dxa"/>
            <w:tcBorders>
              <w:bottom w:val="single" w:color="auto" w:sz="12" w:space="0"/>
            </w:tcBorders>
            <w:vAlign w:val="center"/>
          </w:tcPr>
          <w:p>
            <w:pPr>
              <w:jc w:val="center"/>
              <w:rPr>
                <w:rFonts w:cs="Times New Roman"/>
                <w:sz w:val="22"/>
                <w:szCs w:val="22"/>
              </w:rPr>
            </w:pPr>
            <w:r>
              <w:rPr>
                <w:rFonts w:hint="eastAsia" w:ascii="Times New Roman" w:hAnsi="Times New Roman" w:cs="宋体"/>
                <w:sz w:val="22"/>
                <w:szCs w:val="22"/>
              </w:rPr>
              <w:t>省级收取</w:t>
            </w:r>
          </w:p>
        </w:tc>
      </w:tr>
    </w:tbl>
    <w:p>
      <w:pPr>
        <w:rPr>
          <w:rFonts w:ascii="黑体" w:hAnsi="宋体" w:eastAsia="黑体" w:cs="Times New Roman"/>
          <w:sz w:val="28"/>
          <w:szCs w:val="28"/>
        </w:rPr>
      </w:pPr>
      <w:r>
        <w:rPr>
          <w:rFonts w:hint="eastAsia" w:ascii="黑体" w:hAnsi="宋体" w:eastAsia="黑体" w:cs="黑体"/>
          <w:sz w:val="28"/>
          <w:szCs w:val="28"/>
        </w:rPr>
        <w:t>执收部门：市林业局</w:t>
      </w:r>
      <w:bookmarkStart w:id="6" w:name="pindex332"/>
      <w:bookmarkEnd w:id="6"/>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442"/>
        <w:gridCol w:w="1341"/>
        <w:gridCol w:w="2079"/>
        <w:gridCol w:w="3240"/>
        <w:gridCol w:w="36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705"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41"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207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4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3"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705"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一、森林植被恢复费</w:t>
            </w:r>
            <w:r>
              <w:rPr>
                <w:rFonts w:ascii="黑体" w:hAnsi="宋体" w:eastAsia="黑体" w:cs="黑体"/>
                <w:sz w:val="22"/>
                <w:szCs w:val="22"/>
              </w:rPr>
              <w:t>*</w:t>
            </w:r>
          </w:p>
        </w:tc>
        <w:tc>
          <w:tcPr>
            <w:tcW w:w="1341" w:type="dxa"/>
            <w:vAlign w:val="center"/>
          </w:tcPr>
          <w:p>
            <w:pPr>
              <w:jc w:val="center"/>
              <w:rPr>
                <w:rFonts w:cs="Times New Roman"/>
                <w:sz w:val="22"/>
                <w:szCs w:val="22"/>
              </w:rPr>
            </w:pPr>
          </w:p>
        </w:tc>
        <w:tc>
          <w:tcPr>
            <w:tcW w:w="2079" w:type="dxa"/>
            <w:vAlign w:val="center"/>
          </w:tcPr>
          <w:p>
            <w:pPr>
              <w:jc w:val="center"/>
              <w:rPr>
                <w:rFonts w:cs="Times New Roman"/>
                <w:sz w:val="22"/>
                <w:szCs w:val="22"/>
              </w:rPr>
            </w:pPr>
          </w:p>
        </w:tc>
        <w:tc>
          <w:tcPr>
            <w:tcW w:w="3240" w:type="dxa"/>
          </w:tcPr>
          <w:p>
            <w:pPr>
              <w:spacing w:line="280" w:lineRule="exact"/>
              <w:jc w:val="left"/>
              <w:textAlignment w:val="baseline"/>
              <w:rPr>
                <w:rFonts w:ascii="黑体" w:hAnsi="宋体" w:eastAsia="黑体" w:cs="Times New Roman"/>
                <w:sz w:val="22"/>
                <w:szCs w:val="22"/>
              </w:rPr>
            </w:pPr>
          </w:p>
        </w:tc>
        <w:tc>
          <w:tcPr>
            <w:tcW w:w="3603" w:type="dxa"/>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rPr>
              <w:t>1</w:t>
            </w:r>
            <w:r>
              <w:rPr>
                <w:rFonts w:hint="eastAsia" w:ascii="Times New Roman" w:hAnsi="Times New Roman" w:cs="宋体"/>
              </w:rPr>
              <w:t>、郁闭度</w:t>
            </w:r>
            <w:r>
              <w:rPr>
                <w:rFonts w:ascii="Times New Roman" w:hAnsi="Times New Roman" w:cs="Times New Roman"/>
              </w:rPr>
              <w:t>0.2</w:t>
            </w:r>
            <w:r>
              <w:rPr>
                <w:rFonts w:hint="eastAsia" w:ascii="Times New Roman" w:hAnsi="Times New Roman" w:cs="宋体"/>
              </w:rPr>
              <w:t>以上的乔木林地（含采伐迹地、火烧迹地）、竹林地、苗圃地</w:t>
            </w:r>
          </w:p>
        </w:tc>
        <w:tc>
          <w:tcPr>
            <w:tcW w:w="1341" w:type="dxa"/>
            <w:vAlign w:val="center"/>
          </w:tcPr>
          <w:p>
            <w:pPr>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10</w:t>
            </w:r>
          </w:p>
        </w:tc>
        <w:tc>
          <w:tcPr>
            <w:tcW w:w="3240" w:type="dxa"/>
            <w:vMerge w:val="restart"/>
            <w:vAlign w:val="center"/>
          </w:tcPr>
          <w:p>
            <w:pPr>
              <w:jc w:val="center"/>
              <w:rPr>
                <w:rFonts w:ascii="黑体" w:hAnsi="宋体" w:eastAsia="黑体" w:cs="Times New Roman"/>
                <w:sz w:val="22"/>
                <w:szCs w:val="22"/>
              </w:rPr>
            </w:pPr>
            <w:r>
              <w:rPr>
                <w:rFonts w:hint="eastAsia" w:ascii="Times New Roman" w:hAnsi="Times New Roman" w:cs="宋体"/>
                <w:spacing w:val="-4"/>
                <w:sz w:val="22"/>
                <w:szCs w:val="22"/>
              </w:rPr>
              <w:t>赣财非税</w:t>
            </w:r>
            <w:r>
              <w:rPr>
                <w:rFonts w:ascii="Times New Roman" w:hAnsi="Times New Roman" w:cs="Times New Roman"/>
                <w:spacing w:val="-4"/>
                <w:sz w:val="22"/>
                <w:szCs w:val="22"/>
              </w:rPr>
              <w:t>[2016]3</w:t>
            </w:r>
            <w:r>
              <w:rPr>
                <w:rFonts w:hint="eastAsia" w:ascii="Times New Roman" w:hAnsi="Times New Roman" w:cs="宋体"/>
                <w:spacing w:val="-4"/>
                <w:sz w:val="22"/>
                <w:szCs w:val="22"/>
              </w:rPr>
              <w:t>号</w:t>
            </w:r>
          </w:p>
        </w:tc>
        <w:tc>
          <w:tcPr>
            <w:tcW w:w="3603" w:type="dxa"/>
            <w:vMerge w:val="restart"/>
            <w:vAlign w:val="center"/>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、灌木林地、疏林地、未成林造林地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ind w:firstLine="770" w:firstLineChars="350"/>
              <w:rPr>
                <w:rFonts w:cs="Times New Roman"/>
                <w:sz w:val="22"/>
                <w:szCs w:val="22"/>
              </w:rPr>
            </w:pPr>
            <w:r>
              <w:rPr>
                <w:rFonts w:ascii="Times New Roman" w:hAnsi="Times New Roman" w:cs="Times New Roman"/>
                <w:sz w:val="22"/>
                <w:szCs w:val="22"/>
              </w:rPr>
              <w:t>6</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、宜林地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、国家和省级公益林林地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6-20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、城市规划区的林地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12-40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、城市规划区外的林地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restart"/>
            <w:vAlign w:val="center"/>
          </w:tcPr>
          <w:p>
            <w:pPr>
              <w:jc w:val="left"/>
              <w:rPr>
                <w:rFonts w:ascii="Times New Roman" w:hAnsi="Times New Roman" w:cs="Times New Roman"/>
                <w:b/>
                <w:sz w:val="22"/>
                <w:szCs w:val="22"/>
              </w:rPr>
            </w:pPr>
            <w:r>
              <w:rPr>
                <w:rFonts w:hint="eastAsia" w:ascii="Times New Roman" w:hAnsi="Times New Roman" w:cs="宋体"/>
                <w:b/>
                <w:sz w:val="22"/>
                <w:szCs w:val="22"/>
              </w:rPr>
              <w:t>二、林业产权交易费</w:t>
            </w:r>
          </w:p>
        </w:tc>
        <w:tc>
          <w:tcPr>
            <w:tcW w:w="1442" w:type="dxa"/>
            <w:vAlign w:val="center"/>
          </w:tcPr>
          <w:p>
            <w:pPr>
              <w:jc w:val="left"/>
              <w:rPr>
                <w:rFonts w:ascii="Times New Roman" w:hAnsi="Times New Roman" w:cs="Times New Roman"/>
                <w:sz w:val="22"/>
                <w:szCs w:val="22"/>
              </w:rPr>
            </w:pPr>
            <w:r>
              <w:rPr>
                <w:rFonts w:ascii="宋体" w:hAnsi="宋体" w:cs="宋体"/>
                <w:sz w:val="20"/>
                <w:szCs w:val="20"/>
              </w:rPr>
              <w:t>1000</w:t>
            </w:r>
            <w:r>
              <w:rPr>
                <w:rFonts w:hint="eastAsia" w:ascii="宋体" w:hAnsi="宋体" w:cs="宋体"/>
                <w:sz w:val="20"/>
                <w:szCs w:val="20"/>
              </w:rPr>
              <w:t>亩（含）以下</w:t>
            </w:r>
          </w:p>
        </w:tc>
        <w:tc>
          <w:tcPr>
            <w:tcW w:w="1341"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vAlign w:val="center"/>
          </w:tcPr>
          <w:p>
            <w:pPr>
              <w:jc w:val="center"/>
              <w:rPr>
                <w:rFonts w:ascii="Times New Roman" w:hAnsi="Times New Roman" w:cs="Times New Roman"/>
                <w:sz w:val="22"/>
                <w:szCs w:val="22"/>
              </w:rPr>
            </w:pPr>
            <w:r>
              <w:rPr>
                <w:rFonts w:ascii="Times New Roman" w:hAnsi="Times New Roman" w:cs="Times New Roman"/>
                <w:sz w:val="22"/>
                <w:szCs w:val="22"/>
              </w:rPr>
              <w:t>2</w:t>
            </w:r>
          </w:p>
        </w:tc>
        <w:tc>
          <w:tcPr>
            <w:tcW w:w="3240" w:type="dxa"/>
            <w:vMerge w:val="restart"/>
            <w:vAlign w:val="center"/>
          </w:tcPr>
          <w:p>
            <w:pPr>
              <w:jc w:val="center"/>
              <w:rPr>
                <w:rFonts w:ascii="Times New Roman" w:hAnsi="Times New Roman" w:cs="Times New Roman"/>
                <w:sz w:val="20"/>
                <w:szCs w:val="20"/>
              </w:rPr>
            </w:pPr>
            <w:r>
              <w:rPr>
                <w:rFonts w:hint="eastAsia" w:ascii="Times New Roman" w:hAnsi="Times New Roman" w:cs="宋体"/>
                <w:sz w:val="20"/>
                <w:szCs w:val="20"/>
              </w:rPr>
              <w:t>赣发改收费字</w:t>
            </w:r>
            <w:r>
              <w:rPr>
                <w:rFonts w:ascii="Times New Roman" w:hAnsi="Times New Roman" w:cs="Times New Roman"/>
                <w:sz w:val="20"/>
                <w:szCs w:val="20"/>
              </w:rPr>
              <w:t>[2009]1212</w:t>
            </w:r>
            <w:r>
              <w:rPr>
                <w:rFonts w:hint="eastAsia" w:ascii="Times New Roman" w:hAnsi="Times New Roman" w:cs="宋体"/>
                <w:sz w:val="20"/>
                <w:szCs w:val="20"/>
              </w:rPr>
              <w:t>号</w:t>
            </w:r>
          </w:p>
        </w:tc>
        <w:tc>
          <w:tcPr>
            <w:tcW w:w="3603" w:type="dxa"/>
            <w:vMerge w:val="restart"/>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continue"/>
            <w:tcBorders>
              <w:bottom w:val="single" w:color="auto" w:sz="12" w:space="0"/>
            </w:tcBorders>
            <w:vAlign w:val="center"/>
          </w:tcPr>
          <w:p>
            <w:pPr>
              <w:jc w:val="left"/>
              <w:rPr>
                <w:rFonts w:ascii="Times New Roman" w:hAnsi="Times New Roman" w:cs="Times New Roman"/>
                <w:sz w:val="22"/>
                <w:szCs w:val="22"/>
              </w:rPr>
            </w:pPr>
          </w:p>
        </w:tc>
        <w:tc>
          <w:tcPr>
            <w:tcW w:w="1442" w:type="dxa"/>
            <w:tcBorders>
              <w:bottom w:val="single" w:color="auto" w:sz="12" w:space="0"/>
            </w:tcBorders>
            <w:vAlign w:val="center"/>
          </w:tcPr>
          <w:p>
            <w:pPr>
              <w:jc w:val="left"/>
              <w:rPr>
                <w:rFonts w:ascii="Times New Roman" w:hAnsi="Times New Roman" w:cs="Times New Roman"/>
                <w:sz w:val="22"/>
                <w:szCs w:val="22"/>
              </w:rPr>
            </w:pPr>
            <w:r>
              <w:rPr>
                <w:rFonts w:ascii="Times New Roman" w:hAnsi="Times New Roman" w:cs="Times New Roman"/>
                <w:sz w:val="22"/>
                <w:szCs w:val="22"/>
              </w:rPr>
              <w:t>1000</w:t>
            </w:r>
            <w:r>
              <w:rPr>
                <w:rFonts w:hint="eastAsia" w:ascii="Times New Roman" w:hAnsi="Times New Roman" w:cs="宋体"/>
                <w:sz w:val="22"/>
                <w:szCs w:val="22"/>
              </w:rPr>
              <w:t>亩以上</w:t>
            </w:r>
          </w:p>
        </w:tc>
        <w:tc>
          <w:tcPr>
            <w:tcW w:w="1341" w:type="dxa"/>
            <w:tcBorders>
              <w:bottom w:val="single" w:color="auto" w:sz="12" w:space="0"/>
            </w:tcBorders>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tcBorders>
              <w:bottom w:val="single" w:color="auto" w:sz="12"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1</w:t>
            </w:r>
          </w:p>
        </w:tc>
        <w:tc>
          <w:tcPr>
            <w:tcW w:w="3240" w:type="dxa"/>
            <w:vMerge w:val="continue"/>
            <w:tcBorders>
              <w:bottom w:val="single" w:color="auto" w:sz="12" w:space="0"/>
            </w:tcBorders>
            <w:vAlign w:val="center"/>
          </w:tcPr>
          <w:p>
            <w:pPr>
              <w:rPr>
                <w:rFonts w:ascii="Times New Roman" w:hAnsi="Times New Roman" w:cs="Times New Roman"/>
                <w:sz w:val="20"/>
                <w:szCs w:val="20"/>
              </w:rPr>
            </w:pPr>
          </w:p>
        </w:tc>
        <w:tc>
          <w:tcPr>
            <w:tcW w:w="3603" w:type="dxa"/>
            <w:vMerge w:val="continue"/>
            <w:tcBorders>
              <w:bottom w:val="single" w:color="auto" w:sz="12" w:space="0"/>
            </w:tcBorders>
          </w:tcPr>
          <w:p>
            <w:pPr>
              <w:rPr>
                <w:rFonts w:ascii="Times New Roman" w:hAnsi="Times New Roman" w:cs="Times New Roman"/>
                <w:sz w:val="20"/>
                <w:szCs w:val="20"/>
              </w:rPr>
            </w:pP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黑体"/>
          <w:sz w:val="28"/>
          <w:szCs w:val="28"/>
        </w:rPr>
      </w:pPr>
    </w:p>
    <w:p>
      <w:pPr>
        <w:spacing w:line="280" w:lineRule="exact"/>
        <w:rPr>
          <w:rFonts w:ascii="黑体" w:hAnsi="宋体" w:eastAsia="黑体" w:cs="黑体"/>
          <w:sz w:val="28"/>
          <w:szCs w:val="28"/>
        </w:rPr>
      </w:pPr>
    </w:p>
    <w:p>
      <w:pPr>
        <w:spacing w:line="280" w:lineRule="exact"/>
        <w:rPr>
          <w:rFonts w:ascii="黑体" w:hAnsi="宋体" w:eastAsia="黑体" w:cs="黑体"/>
          <w:sz w:val="28"/>
          <w:szCs w:val="28"/>
        </w:rPr>
      </w:pPr>
    </w:p>
    <w:p>
      <w:pPr>
        <w:spacing w:line="280" w:lineRule="exact"/>
        <w:rPr>
          <w:rFonts w:ascii="黑体" w:hAnsi="宋体" w:eastAsia="黑体" w:cs="黑体"/>
          <w:sz w:val="28"/>
          <w:szCs w:val="28"/>
        </w:rPr>
      </w:pPr>
    </w:p>
    <w:p>
      <w:pPr>
        <w:rPr>
          <w:rFonts w:ascii="黑体" w:hAnsi="宋体" w:eastAsia="黑体" w:cs="黑体"/>
          <w:sz w:val="28"/>
          <w:szCs w:val="28"/>
        </w:rPr>
        <w:sectPr>
          <w:footerReference r:id="rId3" w:type="default"/>
          <w:pgSz w:w="16840" w:h="11907" w:orient="landscape"/>
          <w:pgMar w:top="1474" w:right="1531" w:bottom="1474" w:left="1531" w:header="720" w:footer="720" w:gutter="0"/>
          <w:cols w:space="0" w:num="1"/>
          <w:docGrid w:type="lines" w:linePitch="312" w:charSpace="0"/>
        </w:sectPr>
      </w:pPr>
    </w:p>
    <w:p>
      <w:pPr>
        <w:rPr>
          <w:rFonts w:ascii="黑体" w:hAnsi="宋体" w:eastAsia="黑体" w:cs="黑体"/>
          <w:sz w:val="28"/>
          <w:szCs w:val="28"/>
        </w:rPr>
      </w:pPr>
      <w:r>
        <w:rPr>
          <w:rFonts w:hint="eastAsia" w:ascii="黑体" w:hAnsi="宋体" w:eastAsia="黑体" w:cs="黑体"/>
          <w:sz w:val="28"/>
          <w:szCs w:val="28"/>
        </w:rPr>
        <w:t>执收部门：市水利局</w:t>
      </w:r>
      <w:bookmarkStart w:id="7" w:name="pindex396"/>
      <w:bookmarkEnd w:id="7"/>
    </w:p>
    <w:tbl>
      <w:tblPr>
        <w:tblStyle w:val="6"/>
        <w:tblpPr w:leftFromText="180" w:rightFromText="180" w:vertAnchor="text" w:horzAnchor="page" w:tblpX="1444" w:tblpY="624"/>
        <w:tblOverlap w:val="never"/>
        <w:tblW w:w="139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4"/>
        <w:gridCol w:w="1606"/>
        <w:gridCol w:w="27"/>
        <w:gridCol w:w="873"/>
        <w:gridCol w:w="1080"/>
        <w:gridCol w:w="1080"/>
        <w:gridCol w:w="2700"/>
        <w:gridCol w:w="2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708"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620" w:type="dxa"/>
            <w:gridSpan w:val="2"/>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3060" w:type="dxa"/>
            <w:gridSpan w:val="4"/>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收费标准（元）</w:t>
            </w:r>
          </w:p>
        </w:tc>
        <w:tc>
          <w:tcPr>
            <w:tcW w:w="2700"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2882"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08" w:type="dxa"/>
            <w:vMerge w:val="restart"/>
            <w:vAlign w:val="center"/>
          </w:tcPr>
          <w:p>
            <w:pPr>
              <w:jc w:val="left"/>
              <w:textAlignment w:val="baseline"/>
              <w:rPr>
                <w:rFonts w:ascii="黑体" w:hAnsi="宋体" w:eastAsia="黑体" w:cs="Times New Roman"/>
                <w:color w:val="auto"/>
                <w:sz w:val="22"/>
                <w:szCs w:val="22"/>
              </w:rPr>
            </w:pPr>
            <w:r>
              <w:rPr>
                <w:rFonts w:hint="eastAsia" w:ascii="黑体" w:hAnsi="宋体" w:eastAsia="黑体" w:cs="黑体"/>
                <w:color w:val="auto"/>
                <w:sz w:val="22"/>
                <w:szCs w:val="22"/>
              </w:rPr>
              <w:t>一、水资源费</w:t>
            </w:r>
            <w:r>
              <w:rPr>
                <w:rFonts w:ascii="黑体" w:hAnsi="宋体" w:eastAsia="黑体" w:cs="黑体"/>
                <w:color w:val="auto"/>
                <w:sz w:val="22"/>
                <w:szCs w:val="22"/>
              </w:rPr>
              <w:t>*</w:t>
            </w:r>
          </w:p>
        </w:tc>
        <w:tc>
          <w:tcPr>
            <w:tcW w:w="1620" w:type="dxa"/>
            <w:gridSpan w:val="2"/>
            <w:vMerge w:val="restart"/>
            <w:vAlign w:val="center"/>
          </w:tcPr>
          <w:p>
            <w:pPr>
              <w:textAlignment w:val="baseline"/>
              <w:rPr>
                <w:rFonts w:cs="Times New Roman"/>
                <w:color w:val="auto"/>
                <w:sz w:val="22"/>
                <w:szCs w:val="22"/>
              </w:rPr>
            </w:pPr>
          </w:p>
        </w:tc>
        <w:tc>
          <w:tcPr>
            <w:tcW w:w="900" w:type="dxa"/>
            <w:gridSpan w:val="2"/>
            <w:vMerge w:val="restart"/>
            <w:vAlign w:val="center"/>
          </w:tcPr>
          <w:p>
            <w:pPr>
              <w:jc w:val="center"/>
              <w:rPr>
                <w:rFonts w:cs="Times New Roman"/>
                <w:color w:val="auto"/>
                <w:sz w:val="22"/>
                <w:szCs w:val="22"/>
              </w:rPr>
            </w:pPr>
            <w:r>
              <w:rPr>
                <w:rFonts w:hint="eastAsia" w:ascii="黑体" w:hAnsi="宋体" w:eastAsia="黑体" w:cs="黑体"/>
                <w:color w:val="auto"/>
                <w:sz w:val="22"/>
                <w:szCs w:val="22"/>
              </w:rPr>
              <w:t>地表水</w:t>
            </w:r>
          </w:p>
        </w:tc>
        <w:tc>
          <w:tcPr>
            <w:tcW w:w="2160" w:type="dxa"/>
            <w:gridSpan w:val="2"/>
            <w:vAlign w:val="center"/>
          </w:tcPr>
          <w:p>
            <w:pPr>
              <w:jc w:val="center"/>
              <w:rPr>
                <w:rFonts w:cs="Times New Roman"/>
                <w:color w:val="auto"/>
                <w:spacing w:val="-4"/>
                <w:sz w:val="22"/>
                <w:szCs w:val="22"/>
              </w:rPr>
            </w:pPr>
            <w:r>
              <w:rPr>
                <w:rFonts w:hint="eastAsia" w:ascii="黑体" w:hAnsi="宋体" w:eastAsia="黑体" w:cs="黑体"/>
                <w:color w:val="auto"/>
                <w:sz w:val="22"/>
                <w:szCs w:val="22"/>
              </w:rPr>
              <w:t>地下水</w:t>
            </w:r>
          </w:p>
        </w:tc>
        <w:tc>
          <w:tcPr>
            <w:tcW w:w="2700" w:type="dxa"/>
            <w:vMerge w:val="restart"/>
            <w:vAlign w:val="center"/>
          </w:tcPr>
          <w:p>
            <w:pPr>
              <w:rPr>
                <w:rFonts w:cs="Times New Roman"/>
                <w:color w:val="auto"/>
                <w:spacing w:val="-4"/>
                <w:sz w:val="22"/>
                <w:szCs w:val="22"/>
              </w:rPr>
            </w:pPr>
            <w:r>
              <w:rPr>
                <w:rFonts w:hint="eastAsia" w:ascii="Times New Roman" w:hAnsi="Times New Roman" w:cs="宋体"/>
                <w:color w:val="auto"/>
                <w:spacing w:val="-4"/>
                <w:sz w:val="22"/>
                <w:szCs w:val="22"/>
              </w:rPr>
              <w:t>赣发改收费字</w:t>
            </w:r>
            <w:r>
              <w:rPr>
                <w:rFonts w:ascii="Times New Roman" w:hAnsi="Times New Roman" w:cs="Times New Roman"/>
                <w:color w:val="auto"/>
                <w:spacing w:val="-4"/>
                <w:sz w:val="22"/>
                <w:szCs w:val="22"/>
              </w:rPr>
              <w:t>[2013]175</w:t>
            </w:r>
            <w:r>
              <w:rPr>
                <w:rFonts w:hint="eastAsia" w:ascii="Times New Roman" w:hAnsi="Times New Roman" w:cs="宋体"/>
                <w:color w:val="auto"/>
                <w:spacing w:val="-4"/>
                <w:sz w:val="22"/>
                <w:szCs w:val="22"/>
              </w:rPr>
              <w:t>号</w:t>
            </w:r>
          </w:p>
        </w:tc>
        <w:tc>
          <w:tcPr>
            <w:tcW w:w="2882" w:type="dxa"/>
            <w:vMerge w:val="restart"/>
            <w:vAlign w:val="center"/>
          </w:tcPr>
          <w:p>
            <w:pPr>
              <w:spacing w:line="260" w:lineRule="exact"/>
              <w:jc w:val="left"/>
              <w:textAlignment w:val="baseline"/>
              <w:rPr>
                <w:rFonts w:cs="Times New Roman"/>
                <w:color w:val="auto"/>
                <w:sz w:val="22"/>
                <w:szCs w:val="22"/>
              </w:rPr>
            </w:pPr>
            <w:r>
              <w:rPr>
                <w:rFonts w:hint="eastAsia" w:ascii="Times New Roman" w:hAnsi="Times New Roman" w:cs="宋体"/>
                <w:color w:val="auto"/>
                <w:sz w:val="22"/>
                <w:szCs w:val="22"/>
              </w:rPr>
              <w:t>农业生产用水免交。含种植业、畜牧业、水产养殖业、林业。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708" w:type="dxa"/>
            <w:vMerge w:val="continue"/>
            <w:vAlign w:val="center"/>
          </w:tcPr>
          <w:p>
            <w:pPr>
              <w:rPr>
                <w:rFonts w:ascii="Times New Roman" w:hAnsi="Times New Roman" w:cs="Times New Roman"/>
                <w:color w:val="auto"/>
                <w:sz w:val="20"/>
                <w:szCs w:val="20"/>
              </w:rPr>
            </w:pPr>
          </w:p>
        </w:tc>
        <w:tc>
          <w:tcPr>
            <w:tcW w:w="1620" w:type="dxa"/>
            <w:gridSpan w:val="2"/>
            <w:vMerge w:val="continue"/>
            <w:vAlign w:val="center"/>
          </w:tcPr>
          <w:p>
            <w:pPr>
              <w:rPr>
                <w:rFonts w:ascii="Times New Roman" w:hAnsi="Times New Roman" w:cs="Times New Roman"/>
                <w:color w:val="auto"/>
                <w:sz w:val="20"/>
                <w:szCs w:val="20"/>
              </w:rPr>
            </w:pPr>
          </w:p>
        </w:tc>
        <w:tc>
          <w:tcPr>
            <w:tcW w:w="900" w:type="dxa"/>
            <w:gridSpan w:val="2"/>
            <w:vMerge w:val="continue"/>
            <w:vAlign w:val="center"/>
          </w:tcPr>
          <w:p>
            <w:pPr>
              <w:rPr>
                <w:rFonts w:ascii="Times New Roman" w:hAnsi="Times New Roman" w:cs="Times New Roman"/>
                <w:color w:val="auto"/>
                <w:sz w:val="20"/>
                <w:szCs w:val="20"/>
              </w:rPr>
            </w:pPr>
          </w:p>
        </w:tc>
        <w:tc>
          <w:tcPr>
            <w:tcW w:w="1080" w:type="dxa"/>
            <w:vAlign w:val="center"/>
          </w:tcPr>
          <w:p>
            <w:pPr>
              <w:jc w:val="center"/>
              <w:rPr>
                <w:rFonts w:eastAsia="黑体" w:cs="Times New Roman"/>
                <w:color w:val="auto"/>
                <w:sz w:val="20"/>
                <w:szCs w:val="20"/>
              </w:rPr>
            </w:pPr>
            <w:r>
              <w:rPr>
                <w:rFonts w:hint="eastAsia" w:ascii="黑体" w:hAnsi="宋体" w:eastAsia="黑体" w:cs="黑体"/>
                <w:color w:val="auto"/>
                <w:sz w:val="20"/>
                <w:szCs w:val="20"/>
              </w:rPr>
              <w:t>覆盖区外</w:t>
            </w:r>
          </w:p>
        </w:tc>
        <w:tc>
          <w:tcPr>
            <w:tcW w:w="1080" w:type="dxa"/>
            <w:vAlign w:val="center"/>
          </w:tcPr>
          <w:p>
            <w:pPr>
              <w:rPr>
                <w:rFonts w:cs="Times New Roman"/>
                <w:color w:val="auto"/>
                <w:spacing w:val="-4"/>
                <w:sz w:val="20"/>
                <w:szCs w:val="20"/>
              </w:rPr>
            </w:pPr>
            <w:r>
              <w:rPr>
                <w:rFonts w:hint="eastAsia" w:ascii="黑体" w:hAnsi="宋体" w:eastAsia="黑体" w:cs="黑体"/>
                <w:color w:val="auto"/>
                <w:sz w:val="20"/>
                <w:szCs w:val="20"/>
              </w:rPr>
              <w:t>覆盖区内</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08" w:type="dxa"/>
            <w:vAlign w:val="center"/>
          </w:tcPr>
          <w:p>
            <w:pPr>
              <w:ind w:firstLine="220" w:firstLineChars="100"/>
              <w:jc w:val="left"/>
              <w:textAlignment w:val="baseline"/>
              <w:rPr>
                <w:rFonts w:cs="Times New Roman"/>
                <w:color w:val="auto"/>
                <w:sz w:val="22"/>
                <w:szCs w:val="22"/>
              </w:rPr>
            </w:pPr>
            <w:r>
              <w:rPr>
                <w:rFonts w:hint="eastAsia" w:ascii="Times New Roman" w:hAnsi="Times New Roman" w:cs="宋体"/>
                <w:color w:val="auto"/>
                <w:sz w:val="22"/>
                <w:szCs w:val="22"/>
              </w:rPr>
              <w:t>（一）工</w:t>
            </w:r>
            <w:r>
              <w:rPr>
                <w:rFonts w:hint="eastAsia" w:ascii="Times New Roman" w:hAnsi="Times New Roman" w:cs="宋体"/>
                <w:color w:val="auto"/>
              </w:rPr>
              <w:t>商业取</w:t>
            </w:r>
            <w:r>
              <w:rPr>
                <w:rFonts w:hint="eastAsia" w:ascii="Times New Roman" w:hAnsi="Times New Roman" w:cs="宋体"/>
                <w:color w:val="auto"/>
                <w:sz w:val="22"/>
                <w:szCs w:val="22"/>
              </w:rPr>
              <w:t>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立方米</w:t>
            </w:r>
          </w:p>
        </w:tc>
        <w:tc>
          <w:tcPr>
            <w:tcW w:w="900" w:type="dxa"/>
            <w:gridSpan w:val="2"/>
          </w:tcPr>
          <w:p>
            <w:pPr>
              <w:jc w:val="center"/>
              <w:textAlignment w:val="baseline"/>
              <w:rPr>
                <w:rFonts w:cs="Times New Roman"/>
                <w:color w:val="auto"/>
                <w:sz w:val="22"/>
                <w:szCs w:val="22"/>
              </w:rPr>
            </w:pPr>
            <w:r>
              <w:rPr>
                <w:rFonts w:ascii="Times New Roman" w:hAnsi="Times New Roman" w:cs="Times New Roman"/>
                <w:color w:val="auto"/>
                <w:sz w:val="22"/>
                <w:szCs w:val="22"/>
              </w:rPr>
              <w:t>0.12</w:t>
            </w:r>
          </w:p>
        </w:tc>
        <w:tc>
          <w:tcPr>
            <w:tcW w:w="1080" w:type="dxa"/>
          </w:tcPr>
          <w:p>
            <w:pPr>
              <w:jc w:val="center"/>
              <w:textAlignment w:val="baseline"/>
              <w:rPr>
                <w:rFonts w:cs="Times New Roman"/>
                <w:color w:val="auto"/>
                <w:sz w:val="22"/>
                <w:szCs w:val="22"/>
              </w:rPr>
            </w:pPr>
            <w:r>
              <w:rPr>
                <w:rFonts w:ascii="Times New Roman" w:hAnsi="Times New Roman" w:cs="Times New Roman"/>
                <w:color w:val="auto"/>
                <w:sz w:val="22"/>
                <w:szCs w:val="22"/>
              </w:rPr>
              <w:t>0.24</w:t>
            </w:r>
          </w:p>
        </w:tc>
        <w:tc>
          <w:tcPr>
            <w:tcW w:w="1080" w:type="dxa"/>
            <w:vAlign w:val="center"/>
          </w:tcPr>
          <w:p>
            <w:pPr>
              <w:rPr>
                <w:rFonts w:cs="Times New Roman"/>
                <w:color w:val="auto"/>
                <w:spacing w:val="-4"/>
                <w:sz w:val="22"/>
                <w:szCs w:val="22"/>
              </w:rPr>
            </w:pPr>
            <w:r>
              <w:rPr>
                <w:rFonts w:ascii="Times New Roman" w:hAnsi="Times New Roman" w:cs="Times New Roman"/>
                <w:color w:val="auto"/>
                <w:spacing w:val="-4"/>
                <w:sz w:val="22"/>
                <w:szCs w:val="22"/>
              </w:rPr>
              <w:t>0.48</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（二）城镇公共取水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立方米</w:t>
            </w:r>
          </w:p>
        </w:tc>
        <w:tc>
          <w:tcPr>
            <w:tcW w:w="900" w:type="dxa"/>
            <w:gridSpan w:val="2"/>
          </w:tcPr>
          <w:p>
            <w:pPr>
              <w:jc w:val="center"/>
              <w:textAlignment w:val="baseline"/>
              <w:rPr>
                <w:rFonts w:cs="Times New Roman"/>
                <w:color w:val="auto"/>
                <w:sz w:val="22"/>
                <w:szCs w:val="22"/>
              </w:rPr>
            </w:pPr>
            <w:r>
              <w:rPr>
                <w:rFonts w:ascii="Times New Roman" w:hAnsi="Times New Roman" w:cs="Times New Roman"/>
                <w:color w:val="auto"/>
                <w:sz w:val="22"/>
                <w:szCs w:val="22"/>
              </w:rPr>
              <w:t>0.08</w:t>
            </w:r>
          </w:p>
        </w:tc>
        <w:tc>
          <w:tcPr>
            <w:tcW w:w="1080" w:type="dxa"/>
          </w:tcPr>
          <w:p>
            <w:pPr>
              <w:jc w:val="center"/>
              <w:textAlignment w:val="baseline"/>
              <w:rPr>
                <w:rFonts w:cs="Times New Roman"/>
                <w:color w:val="auto"/>
                <w:sz w:val="22"/>
                <w:szCs w:val="22"/>
              </w:rPr>
            </w:pPr>
            <w:r>
              <w:rPr>
                <w:rFonts w:ascii="Times New Roman" w:hAnsi="Times New Roman" w:cs="Times New Roman"/>
                <w:color w:val="auto"/>
                <w:sz w:val="22"/>
                <w:szCs w:val="22"/>
              </w:rPr>
              <w:t>0.16</w:t>
            </w:r>
          </w:p>
        </w:tc>
        <w:tc>
          <w:tcPr>
            <w:tcW w:w="1080" w:type="dxa"/>
            <w:vAlign w:val="center"/>
          </w:tcPr>
          <w:p>
            <w:pPr>
              <w:rPr>
                <w:rFonts w:cs="Times New Roman"/>
                <w:color w:val="auto"/>
                <w:spacing w:val="-4"/>
                <w:sz w:val="22"/>
                <w:szCs w:val="22"/>
              </w:rPr>
            </w:pPr>
            <w:r>
              <w:rPr>
                <w:rFonts w:ascii="Times New Roman" w:hAnsi="Times New Roman" w:cs="Times New Roman"/>
                <w:color w:val="auto"/>
                <w:spacing w:val="-4"/>
                <w:sz w:val="22"/>
                <w:szCs w:val="22"/>
              </w:rPr>
              <w:t>0.32</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（三）水电发电取水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千瓦时</w:t>
            </w:r>
          </w:p>
        </w:tc>
        <w:tc>
          <w:tcPr>
            <w:tcW w:w="900" w:type="dxa"/>
            <w:gridSpan w:val="2"/>
            <w:vAlign w:val="center"/>
          </w:tcPr>
          <w:p>
            <w:pPr>
              <w:jc w:val="center"/>
              <w:textAlignment w:val="baseline"/>
              <w:rPr>
                <w:rFonts w:cs="Times New Roman"/>
                <w:color w:val="auto"/>
                <w:sz w:val="22"/>
                <w:szCs w:val="22"/>
              </w:rPr>
            </w:pPr>
            <w:r>
              <w:rPr>
                <w:rFonts w:ascii="Times New Roman" w:hAnsi="Times New Roman" w:cs="Times New Roman"/>
                <w:color w:val="auto"/>
                <w:sz w:val="22"/>
                <w:szCs w:val="22"/>
              </w:rPr>
              <w:t>0.003</w:t>
            </w:r>
          </w:p>
        </w:tc>
        <w:tc>
          <w:tcPr>
            <w:tcW w:w="1080" w:type="dxa"/>
          </w:tcPr>
          <w:p>
            <w:pPr>
              <w:jc w:val="center"/>
              <w:textAlignment w:val="baseline"/>
              <w:rPr>
                <w:rFonts w:cs="Times New Roman"/>
                <w:color w:val="auto"/>
                <w:sz w:val="22"/>
                <w:szCs w:val="22"/>
              </w:rPr>
            </w:pPr>
          </w:p>
        </w:tc>
        <w:tc>
          <w:tcPr>
            <w:tcW w:w="1080" w:type="dxa"/>
            <w:vAlign w:val="center"/>
          </w:tcPr>
          <w:p>
            <w:pPr>
              <w:rPr>
                <w:rFonts w:cs="Times New Roman"/>
                <w:color w:val="auto"/>
                <w:spacing w:val="-4"/>
                <w:sz w:val="22"/>
                <w:szCs w:val="22"/>
              </w:rPr>
            </w:pP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（四）火力发电：贯流式冷却取水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千瓦时</w:t>
            </w:r>
          </w:p>
        </w:tc>
        <w:tc>
          <w:tcPr>
            <w:tcW w:w="900" w:type="dxa"/>
            <w:gridSpan w:val="2"/>
            <w:vAlign w:val="center"/>
          </w:tcPr>
          <w:p>
            <w:pPr>
              <w:jc w:val="center"/>
              <w:textAlignment w:val="baseline"/>
              <w:rPr>
                <w:rFonts w:cs="Times New Roman"/>
                <w:color w:val="auto"/>
                <w:sz w:val="22"/>
                <w:szCs w:val="22"/>
              </w:rPr>
            </w:pPr>
            <w:r>
              <w:rPr>
                <w:rFonts w:ascii="Times New Roman" w:hAnsi="Times New Roman" w:cs="Times New Roman"/>
                <w:color w:val="auto"/>
                <w:sz w:val="22"/>
                <w:szCs w:val="22"/>
              </w:rPr>
              <w:t>0.003</w:t>
            </w:r>
          </w:p>
        </w:tc>
        <w:tc>
          <w:tcPr>
            <w:tcW w:w="1080" w:type="dxa"/>
          </w:tcPr>
          <w:p>
            <w:pPr>
              <w:jc w:val="center"/>
              <w:textAlignment w:val="baseline"/>
              <w:rPr>
                <w:rFonts w:cs="Times New Roman"/>
                <w:color w:val="auto"/>
                <w:sz w:val="22"/>
                <w:szCs w:val="22"/>
              </w:rPr>
            </w:pPr>
          </w:p>
        </w:tc>
        <w:tc>
          <w:tcPr>
            <w:tcW w:w="1080" w:type="dxa"/>
            <w:vAlign w:val="center"/>
          </w:tcPr>
          <w:p>
            <w:pPr>
              <w:rPr>
                <w:rFonts w:cs="Times New Roman"/>
                <w:color w:val="auto"/>
                <w:spacing w:val="-4"/>
                <w:sz w:val="22"/>
                <w:szCs w:val="22"/>
              </w:rPr>
            </w:pP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火力发电：闭式冷却取水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千瓦时</w:t>
            </w:r>
          </w:p>
        </w:tc>
        <w:tc>
          <w:tcPr>
            <w:tcW w:w="900" w:type="dxa"/>
            <w:gridSpan w:val="2"/>
            <w:vAlign w:val="center"/>
          </w:tcPr>
          <w:p>
            <w:pPr>
              <w:jc w:val="center"/>
              <w:textAlignment w:val="baseline"/>
              <w:rPr>
                <w:rFonts w:cs="Times New Roman"/>
                <w:color w:val="auto"/>
                <w:sz w:val="22"/>
                <w:szCs w:val="22"/>
              </w:rPr>
            </w:pPr>
            <w:r>
              <w:rPr>
                <w:rFonts w:ascii="Times New Roman" w:hAnsi="Times New Roman" w:cs="Times New Roman"/>
                <w:color w:val="auto"/>
                <w:sz w:val="22"/>
                <w:szCs w:val="22"/>
              </w:rPr>
              <w:t>0.0015</w:t>
            </w:r>
          </w:p>
        </w:tc>
        <w:tc>
          <w:tcPr>
            <w:tcW w:w="1080" w:type="dxa"/>
          </w:tcPr>
          <w:p>
            <w:pPr>
              <w:jc w:val="center"/>
              <w:textAlignment w:val="baseline"/>
              <w:rPr>
                <w:rFonts w:cs="Times New Roman"/>
                <w:color w:val="auto"/>
                <w:sz w:val="22"/>
                <w:szCs w:val="22"/>
              </w:rPr>
            </w:pPr>
          </w:p>
        </w:tc>
        <w:tc>
          <w:tcPr>
            <w:tcW w:w="1080" w:type="dxa"/>
            <w:vAlign w:val="center"/>
          </w:tcPr>
          <w:p>
            <w:pPr>
              <w:rPr>
                <w:rFonts w:cs="Times New Roman"/>
                <w:color w:val="auto"/>
                <w:spacing w:val="-4"/>
                <w:sz w:val="22"/>
                <w:szCs w:val="22"/>
              </w:rPr>
            </w:pP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（五）其他取水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立方米</w:t>
            </w:r>
          </w:p>
        </w:tc>
        <w:tc>
          <w:tcPr>
            <w:tcW w:w="900" w:type="dxa"/>
            <w:gridSpan w:val="2"/>
            <w:vAlign w:val="center"/>
          </w:tcPr>
          <w:p>
            <w:pPr>
              <w:ind w:firstLine="110" w:firstLineChars="50"/>
              <w:jc w:val="center"/>
              <w:textAlignment w:val="baseline"/>
              <w:rPr>
                <w:rFonts w:cs="Times New Roman"/>
                <w:color w:val="auto"/>
                <w:sz w:val="22"/>
                <w:szCs w:val="22"/>
              </w:rPr>
            </w:pPr>
            <w:r>
              <w:rPr>
                <w:rFonts w:ascii="Times New Roman" w:hAnsi="Times New Roman" w:cs="Times New Roman"/>
                <w:color w:val="auto"/>
                <w:sz w:val="22"/>
                <w:szCs w:val="22"/>
              </w:rPr>
              <w:t>0.12</w:t>
            </w:r>
          </w:p>
        </w:tc>
        <w:tc>
          <w:tcPr>
            <w:tcW w:w="1080" w:type="dxa"/>
            <w:vAlign w:val="center"/>
          </w:tcPr>
          <w:p>
            <w:pPr>
              <w:ind w:firstLine="110" w:firstLineChars="50"/>
              <w:jc w:val="center"/>
              <w:textAlignment w:val="baseline"/>
              <w:rPr>
                <w:rFonts w:cs="Times New Roman"/>
                <w:color w:val="auto"/>
                <w:sz w:val="22"/>
                <w:szCs w:val="22"/>
              </w:rPr>
            </w:pPr>
            <w:r>
              <w:rPr>
                <w:rFonts w:ascii="Times New Roman" w:hAnsi="Times New Roman" w:cs="Times New Roman"/>
                <w:color w:val="auto"/>
                <w:sz w:val="22"/>
                <w:szCs w:val="22"/>
              </w:rPr>
              <w:t>0.24</w:t>
            </w:r>
          </w:p>
        </w:tc>
        <w:tc>
          <w:tcPr>
            <w:tcW w:w="1080" w:type="dxa"/>
            <w:vAlign w:val="center"/>
          </w:tcPr>
          <w:p>
            <w:pPr>
              <w:jc w:val="center"/>
              <w:rPr>
                <w:rFonts w:cs="Times New Roman"/>
                <w:color w:val="auto"/>
                <w:spacing w:val="-4"/>
                <w:sz w:val="22"/>
                <w:szCs w:val="22"/>
              </w:rPr>
            </w:pPr>
            <w:r>
              <w:rPr>
                <w:rFonts w:ascii="Times New Roman" w:hAnsi="Times New Roman" w:cs="Times New Roman"/>
                <w:color w:val="auto"/>
                <w:spacing w:val="-4"/>
                <w:sz w:val="22"/>
                <w:szCs w:val="22"/>
              </w:rPr>
              <w:t>0.48</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708" w:type="dxa"/>
            <w:vAlign w:val="center"/>
          </w:tcPr>
          <w:p>
            <w:pPr>
              <w:jc w:val="left"/>
              <w:textAlignment w:val="baseline"/>
              <w:rPr>
                <w:rFonts w:cs="Times New Roman"/>
                <w:color w:val="auto"/>
                <w:sz w:val="22"/>
                <w:szCs w:val="22"/>
              </w:rPr>
            </w:pPr>
            <w:r>
              <w:rPr>
                <w:rFonts w:hint="eastAsia" w:ascii="Times New Roman" w:hAnsi="Times New Roman" w:cs="宋体"/>
                <w:color w:val="auto"/>
                <w:sz w:val="22"/>
                <w:szCs w:val="22"/>
              </w:rPr>
              <w:t>（六）采矿排水</w:t>
            </w:r>
          </w:p>
        </w:tc>
        <w:tc>
          <w:tcPr>
            <w:tcW w:w="1620" w:type="dxa"/>
            <w:gridSpan w:val="2"/>
            <w:vAlign w:val="center"/>
          </w:tcPr>
          <w:p>
            <w:pPr>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立方米</w:t>
            </w:r>
          </w:p>
        </w:tc>
        <w:tc>
          <w:tcPr>
            <w:tcW w:w="900" w:type="dxa"/>
            <w:gridSpan w:val="2"/>
            <w:vAlign w:val="center"/>
          </w:tcPr>
          <w:p>
            <w:pPr>
              <w:ind w:firstLine="110" w:firstLineChars="50"/>
              <w:jc w:val="center"/>
              <w:textAlignment w:val="baseline"/>
              <w:rPr>
                <w:rFonts w:cs="Times New Roman"/>
                <w:color w:val="auto"/>
                <w:sz w:val="22"/>
                <w:szCs w:val="22"/>
              </w:rPr>
            </w:pPr>
          </w:p>
        </w:tc>
        <w:tc>
          <w:tcPr>
            <w:tcW w:w="1080" w:type="dxa"/>
            <w:vAlign w:val="center"/>
          </w:tcPr>
          <w:p>
            <w:pPr>
              <w:ind w:firstLine="110" w:firstLineChars="50"/>
              <w:jc w:val="center"/>
              <w:textAlignment w:val="baseline"/>
              <w:rPr>
                <w:rFonts w:cs="Times New Roman"/>
                <w:color w:val="auto"/>
                <w:sz w:val="22"/>
                <w:szCs w:val="22"/>
              </w:rPr>
            </w:pPr>
            <w:r>
              <w:rPr>
                <w:rFonts w:ascii="Times New Roman" w:hAnsi="Times New Roman" w:cs="Times New Roman"/>
                <w:color w:val="auto"/>
                <w:sz w:val="22"/>
                <w:szCs w:val="22"/>
              </w:rPr>
              <w:t>0.20</w:t>
            </w:r>
          </w:p>
        </w:tc>
        <w:tc>
          <w:tcPr>
            <w:tcW w:w="1080" w:type="dxa"/>
            <w:vAlign w:val="center"/>
          </w:tcPr>
          <w:p>
            <w:pPr>
              <w:jc w:val="center"/>
              <w:rPr>
                <w:rFonts w:cs="Times New Roman"/>
                <w:color w:val="auto"/>
                <w:spacing w:val="-4"/>
                <w:sz w:val="22"/>
                <w:szCs w:val="22"/>
              </w:rPr>
            </w:pPr>
            <w:r>
              <w:rPr>
                <w:rFonts w:ascii="Times New Roman" w:hAnsi="Times New Roman" w:cs="Times New Roman"/>
                <w:color w:val="auto"/>
                <w:spacing w:val="-4"/>
                <w:sz w:val="22"/>
                <w:szCs w:val="22"/>
              </w:rPr>
              <w:t>0.20</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708" w:type="dxa"/>
            <w:vAlign w:val="center"/>
          </w:tcPr>
          <w:p>
            <w:pPr>
              <w:jc w:val="left"/>
              <w:rPr>
                <w:rFonts w:cs="Times New Roman"/>
                <w:color w:val="auto"/>
                <w:sz w:val="22"/>
                <w:szCs w:val="22"/>
              </w:rPr>
            </w:pPr>
            <w:r>
              <w:rPr>
                <w:rFonts w:hint="eastAsia" w:ascii="黑体" w:hAnsi="宋体" w:eastAsia="黑体" w:cs="黑体"/>
                <w:color w:val="auto"/>
                <w:sz w:val="22"/>
                <w:szCs w:val="22"/>
              </w:rPr>
              <w:t>二、</w:t>
            </w:r>
            <w:r>
              <w:rPr>
                <w:rFonts w:hint="eastAsia" w:ascii="Times New Roman" w:hAnsi="Times New Roman" w:cs="宋体"/>
                <w:color w:val="auto"/>
                <w:sz w:val="22"/>
                <w:szCs w:val="22"/>
              </w:rPr>
              <w:t>水土保持补偿费</w:t>
            </w:r>
            <w:r>
              <w:rPr>
                <w:rFonts w:ascii="Times New Roman" w:hAnsi="Times New Roman" w:cs="Times New Roman"/>
                <w:color w:val="auto"/>
                <w:sz w:val="22"/>
                <w:szCs w:val="22"/>
              </w:rPr>
              <w:t>*</w:t>
            </w:r>
            <w:r>
              <w:rPr>
                <w:rFonts w:hint="eastAsia" w:ascii="宋体" w:hAnsi="宋体" w:cs="宋体"/>
                <w:color w:val="auto"/>
              </w:rPr>
              <w:t>（2021年1月1日起划转至税务部门征收）</w:t>
            </w:r>
          </w:p>
        </w:tc>
        <w:tc>
          <w:tcPr>
            <w:tcW w:w="1620" w:type="dxa"/>
            <w:gridSpan w:val="2"/>
            <w:vAlign w:val="center"/>
          </w:tcPr>
          <w:p>
            <w:pPr>
              <w:jc w:val="center"/>
              <w:rPr>
                <w:rFonts w:cs="Times New Roman"/>
                <w:color w:val="auto"/>
                <w:sz w:val="22"/>
                <w:szCs w:val="22"/>
              </w:rPr>
            </w:pPr>
          </w:p>
        </w:tc>
        <w:tc>
          <w:tcPr>
            <w:tcW w:w="3060" w:type="dxa"/>
            <w:gridSpan w:val="4"/>
            <w:vAlign w:val="center"/>
          </w:tcPr>
          <w:p>
            <w:pPr>
              <w:jc w:val="center"/>
              <w:rPr>
                <w:rFonts w:cs="Times New Roman"/>
                <w:color w:val="auto"/>
                <w:spacing w:val="-4"/>
                <w:sz w:val="22"/>
                <w:szCs w:val="22"/>
              </w:rPr>
            </w:pPr>
          </w:p>
        </w:tc>
        <w:tc>
          <w:tcPr>
            <w:tcW w:w="2700" w:type="dxa"/>
            <w:vMerge w:val="restart"/>
            <w:vAlign w:val="center"/>
          </w:tcPr>
          <w:p>
            <w:pPr>
              <w:jc w:val="center"/>
              <w:rPr>
                <w:rFonts w:ascii="Times New Roman" w:hAnsi="Times New Roman" w:cs="Times New Roman"/>
                <w:color w:val="auto"/>
                <w:spacing w:val="-4"/>
                <w:sz w:val="22"/>
                <w:szCs w:val="22"/>
              </w:rPr>
            </w:pPr>
            <w:r>
              <w:rPr>
                <w:rFonts w:hint="eastAsia" w:ascii="Times New Roman" w:hAnsi="Times New Roman" w:cs="宋体"/>
                <w:color w:val="auto"/>
                <w:spacing w:val="-4"/>
                <w:sz w:val="22"/>
                <w:szCs w:val="22"/>
                <w:lang w:eastAsia="zh-CN"/>
              </w:rPr>
              <w:t>赣</w:t>
            </w:r>
            <w:r>
              <w:rPr>
                <w:rFonts w:hint="eastAsia" w:ascii="Times New Roman" w:hAnsi="Times New Roman" w:cs="宋体"/>
                <w:color w:val="auto"/>
                <w:spacing w:val="-4"/>
                <w:sz w:val="22"/>
                <w:szCs w:val="22"/>
              </w:rPr>
              <w:t>财</w:t>
            </w:r>
            <w:r>
              <w:rPr>
                <w:rFonts w:hint="eastAsia" w:ascii="Times New Roman" w:hAnsi="Times New Roman" w:cs="宋体"/>
                <w:color w:val="auto"/>
                <w:spacing w:val="-4"/>
                <w:sz w:val="22"/>
                <w:szCs w:val="22"/>
                <w:lang w:eastAsia="zh-CN"/>
              </w:rPr>
              <w:t>税</w:t>
            </w:r>
            <w:r>
              <w:rPr>
                <w:rFonts w:ascii="Times New Roman" w:hAnsi="Times New Roman" w:cs="Times New Roman"/>
                <w:color w:val="auto"/>
                <w:spacing w:val="-4"/>
                <w:sz w:val="22"/>
                <w:szCs w:val="22"/>
              </w:rPr>
              <w:t>[20</w:t>
            </w:r>
            <w:r>
              <w:rPr>
                <w:rFonts w:hint="eastAsia" w:ascii="Times New Roman" w:hAnsi="Times New Roman" w:cs="Times New Roman"/>
                <w:color w:val="auto"/>
                <w:spacing w:val="-4"/>
                <w:sz w:val="22"/>
                <w:szCs w:val="22"/>
                <w:lang w:val="en-US" w:eastAsia="zh-CN"/>
              </w:rPr>
              <w:t>22</w:t>
            </w:r>
            <w:r>
              <w:rPr>
                <w:rFonts w:ascii="Times New Roman" w:hAnsi="Times New Roman" w:cs="Times New Roman"/>
                <w:color w:val="auto"/>
                <w:spacing w:val="-4"/>
                <w:sz w:val="22"/>
                <w:szCs w:val="22"/>
              </w:rPr>
              <w:t>]</w:t>
            </w:r>
            <w:r>
              <w:rPr>
                <w:rFonts w:hint="eastAsia" w:ascii="Times New Roman" w:hAnsi="Times New Roman" w:cs="Times New Roman"/>
                <w:color w:val="auto"/>
                <w:spacing w:val="-4"/>
                <w:sz w:val="22"/>
                <w:szCs w:val="22"/>
                <w:lang w:val="en-US" w:eastAsia="zh-CN"/>
              </w:rPr>
              <w:t>29</w:t>
            </w:r>
            <w:r>
              <w:rPr>
                <w:rFonts w:hint="eastAsia" w:ascii="Times New Roman" w:hAnsi="Times New Roman" w:cs="宋体"/>
                <w:color w:val="auto"/>
                <w:spacing w:val="-4"/>
                <w:sz w:val="22"/>
                <w:szCs w:val="22"/>
              </w:rPr>
              <w:t>号</w:t>
            </w:r>
          </w:p>
        </w:tc>
        <w:tc>
          <w:tcPr>
            <w:tcW w:w="2882" w:type="dxa"/>
            <w:vMerge w:val="restart"/>
            <w:vAlign w:val="center"/>
          </w:tcPr>
          <w:p>
            <w:pPr>
              <w:spacing w:line="260" w:lineRule="exact"/>
              <w:jc w:val="left"/>
              <w:textAlignment w:val="baseline"/>
              <w:rPr>
                <w:rFonts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08" w:type="dxa"/>
            <w:vAlign w:val="center"/>
          </w:tcPr>
          <w:p>
            <w:pPr>
              <w:jc w:val="left"/>
              <w:rPr>
                <w:rFonts w:cs="Times New Roman"/>
                <w:color w:val="auto"/>
                <w:sz w:val="22"/>
                <w:szCs w:val="22"/>
              </w:rPr>
            </w:pPr>
            <w:r>
              <w:rPr>
                <w:rFonts w:ascii="Times New Roman" w:hAnsi="Times New Roman" w:cs="Times New Roman"/>
                <w:color w:val="auto"/>
                <w:sz w:val="22"/>
                <w:szCs w:val="22"/>
              </w:rPr>
              <w:t>1</w:t>
            </w:r>
            <w:r>
              <w:rPr>
                <w:rFonts w:hint="eastAsia" w:ascii="Times New Roman" w:hAnsi="Times New Roman" w:cs="宋体"/>
                <w:color w:val="auto"/>
                <w:sz w:val="22"/>
                <w:szCs w:val="22"/>
              </w:rPr>
              <w:t>、一般性生产建设项目水土保持补偿费</w:t>
            </w:r>
          </w:p>
        </w:tc>
        <w:tc>
          <w:tcPr>
            <w:tcW w:w="1620" w:type="dxa"/>
            <w:gridSpan w:val="2"/>
            <w:vAlign w:val="center"/>
          </w:tcPr>
          <w:p>
            <w:pPr>
              <w:jc w:val="center"/>
              <w:rPr>
                <w:rFonts w:cs="Times New Roman"/>
                <w:color w:val="auto"/>
                <w:spacing w:val="-6"/>
                <w:w w:val="90"/>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平方米</w:t>
            </w:r>
          </w:p>
        </w:tc>
        <w:tc>
          <w:tcPr>
            <w:tcW w:w="3060" w:type="dxa"/>
            <w:gridSpan w:val="4"/>
            <w:vAlign w:val="center"/>
          </w:tcPr>
          <w:p>
            <w:pPr>
              <w:jc w:val="center"/>
              <w:rPr>
                <w:rFonts w:hint="default" w:ascii="Times New Roman" w:hAnsi="Times New Roman" w:eastAsia="宋体" w:cs="Times New Roman"/>
                <w:color w:val="auto"/>
                <w:sz w:val="20"/>
                <w:szCs w:val="20"/>
                <w:lang w:val="en-US" w:eastAsia="zh-CN"/>
              </w:rPr>
            </w:pPr>
            <w:r>
              <w:rPr>
                <w:rFonts w:hint="eastAsia" w:ascii="Times New Roman" w:hAnsi="Times New Roman" w:cs="Times New Roman"/>
                <w:color w:val="auto"/>
                <w:sz w:val="22"/>
                <w:szCs w:val="22"/>
                <w:lang w:val="en-US" w:eastAsia="zh-CN"/>
              </w:rPr>
              <w:t>0.8</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708" w:type="dxa"/>
            <w:vAlign w:val="center"/>
          </w:tcPr>
          <w:p>
            <w:pPr>
              <w:jc w:val="left"/>
              <w:rPr>
                <w:rFonts w:cs="Times New Roman"/>
                <w:color w:val="auto"/>
                <w:sz w:val="22"/>
                <w:szCs w:val="22"/>
              </w:rPr>
            </w:pPr>
            <w:r>
              <w:rPr>
                <w:rFonts w:ascii="Times New Roman" w:hAnsi="Times New Roman" w:cs="Times New Roman"/>
                <w:color w:val="auto"/>
                <w:sz w:val="22"/>
                <w:szCs w:val="22"/>
              </w:rPr>
              <w:t>2</w:t>
            </w:r>
            <w:r>
              <w:rPr>
                <w:rFonts w:hint="eastAsia" w:ascii="Times New Roman" w:hAnsi="Times New Roman" w:cs="宋体"/>
                <w:color w:val="auto"/>
                <w:sz w:val="22"/>
                <w:szCs w:val="22"/>
              </w:rPr>
              <w:t>、矿产资源水土保持补偿费</w:t>
            </w:r>
          </w:p>
        </w:tc>
        <w:tc>
          <w:tcPr>
            <w:tcW w:w="1620" w:type="dxa"/>
            <w:gridSpan w:val="2"/>
            <w:vAlign w:val="center"/>
          </w:tcPr>
          <w:p>
            <w:pPr>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cs="宋体"/>
                <w:color w:val="auto"/>
                <w:sz w:val="22"/>
                <w:szCs w:val="22"/>
              </w:rPr>
              <w:t>平方米（或开采量）</w:t>
            </w:r>
          </w:p>
        </w:tc>
        <w:tc>
          <w:tcPr>
            <w:tcW w:w="3060" w:type="dxa"/>
            <w:gridSpan w:val="4"/>
            <w:vAlign w:val="center"/>
          </w:tcPr>
          <w:p>
            <w:pPr>
              <w:rPr>
                <w:rFonts w:ascii="Times New Roman" w:hAnsi="Times New Roman" w:cs="Times New Roman"/>
                <w:color w:val="auto"/>
                <w:sz w:val="20"/>
                <w:szCs w:val="20"/>
              </w:rPr>
            </w:pPr>
            <w:r>
              <w:rPr>
                <w:rFonts w:hint="eastAsia" w:ascii="Times New Roman" w:hAnsi="Times New Roman" w:cs="宋体"/>
                <w:color w:val="auto"/>
                <w:sz w:val="20"/>
                <w:szCs w:val="20"/>
              </w:rPr>
              <w:t>建设期按每平方米</w:t>
            </w:r>
            <w:r>
              <w:rPr>
                <w:rFonts w:hint="eastAsia" w:ascii="Times New Roman" w:hAnsi="Times New Roman" w:cs="Times New Roman"/>
                <w:color w:val="auto"/>
                <w:sz w:val="20"/>
                <w:szCs w:val="20"/>
                <w:lang w:val="en-US" w:eastAsia="zh-CN"/>
              </w:rPr>
              <w:t>0.8</w:t>
            </w:r>
            <w:r>
              <w:rPr>
                <w:rFonts w:hint="eastAsia" w:ascii="Times New Roman" w:hAnsi="Times New Roman" w:cs="宋体"/>
                <w:color w:val="auto"/>
                <w:sz w:val="20"/>
                <w:szCs w:val="20"/>
              </w:rPr>
              <w:t>元标准。开采期</w:t>
            </w:r>
            <w:r>
              <w:rPr>
                <w:rFonts w:hint="eastAsia" w:ascii="Times New Roman" w:hAnsi="Times New Roman" w:cs="宋体"/>
                <w:color w:val="auto"/>
                <w:sz w:val="20"/>
                <w:szCs w:val="20"/>
                <w:lang w:eastAsia="zh-CN"/>
              </w:rPr>
              <w:t>对石油、天然气以外矿产资源按照每季度</w:t>
            </w:r>
            <w:r>
              <w:rPr>
                <w:rFonts w:hint="eastAsia" w:ascii="Times New Roman" w:hAnsi="Times New Roman" w:cs="宋体"/>
                <w:color w:val="auto"/>
                <w:sz w:val="20"/>
                <w:szCs w:val="20"/>
              </w:rPr>
              <w:t>开采量计征</w:t>
            </w:r>
            <w:r>
              <w:rPr>
                <w:rFonts w:hint="eastAsia" w:ascii="Times New Roman" w:hAnsi="Times New Roman" w:cs="宋体"/>
                <w:color w:val="auto"/>
                <w:sz w:val="20"/>
                <w:szCs w:val="20"/>
                <w:lang w:eastAsia="zh-CN"/>
              </w:rPr>
              <w:t>，每吨</w:t>
            </w:r>
            <w:r>
              <w:rPr>
                <w:rFonts w:hint="eastAsia" w:ascii="Times New Roman" w:hAnsi="Times New Roman" w:cs="宋体"/>
                <w:color w:val="auto"/>
                <w:sz w:val="20"/>
                <w:szCs w:val="20"/>
                <w:lang w:val="en-US" w:eastAsia="zh-CN"/>
              </w:rPr>
              <w:t>0.3元</w:t>
            </w:r>
            <w:r>
              <w:rPr>
                <w:rFonts w:hint="eastAsia" w:ascii="Times New Roman" w:hAnsi="Times New Roman" w:cs="宋体"/>
                <w:color w:val="auto"/>
                <w:sz w:val="20"/>
                <w:szCs w:val="20"/>
              </w:rPr>
              <w:t>。</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708" w:type="dxa"/>
            <w:vAlign w:val="center"/>
          </w:tcPr>
          <w:p>
            <w:pPr>
              <w:jc w:val="left"/>
              <w:rPr>
                <w:rFonts w:cs="Times New Roman"/>
                <w:color w:val="auto"/>
              </w:rPr>
            </w:pPr>
            <w:r>
              <w:rPr>
                <w:rFonts w:ascii="Times New Roman" w:hAnsi="Times New Roman" w:cs="Times New Roman"/>
                <w:color w:val="auto"/>
                <w:sz w:val="22"/>
                <w:szCs w:val="22"/>
              </w:rPr>
              <w:t>3</w:t>
            </w:r>
            <w:r>
              <w:rPr>
                <w:rFonts w:hint="eastAsia" w:ascii="Times New Roman" w:hAnsi="Times New Roman" w:cs="宋体"/>
                <w:color w:val="auto"/>
                <w:sz w:val="22"/>
                <w:szCs w:val="22"/>
              </w:rPr>
              <w:t>、水土保持补偿费（取土、挖沙、采石）</w:t>
            </w:r>
          </w:p>
        </w:tc>
        <w:tc>
          <w:tcPr>
            <w:tcW w:w="1620" w:type="dxa"/>
            <w:gridSpan w:val="2"/>
            <w:vAlign w:val="center"/>
          </w:tcPr>
          <w:p>
            <w:pPr>
              <w:jc w:val="center"/>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pacing w:val="-6"/>
                <w:sz w:val="22"/>
                <w:szCs w:val="22"/>
              </w:rPr>
              <w:t>立方米</w:t>
            </w:r>
          </w:p>
        </w:tc>
        <w:tc>
          <w:tcPr>
            <w:tcW w:w="3060" w:type="dxa"/>
            <w:gridSpan w:val="4"/>
            <w:vAlign w:val="center"/>
          </w:tcPr>
          <w:p>
            <w:pPr>
              <w:jc w:val="center"/>
              <w:rPr>
                <w:rFonts w:ascii="Times New Roman" w:hAnsi="Times New Roman" w:cs="Times New Roman"/>
                <w:color w:val="auto"/>
                <w:sz w:val="20"/>
                <w:szCs w:val="20"/>
              </w:rPr>
            </w:pPr>
            <w:r>
              <w:rPr>
                <w:rFonts w:ascii="Times New Roman" w:hAnsi="Times New Roman" w:cs="Times New Roman"/>
                <w:color w:val="auto"/>
                <w:sz w:val="22"/>
                <w:szCs w:val="22"/>
              </w:rPr>
              <w:t>0.3</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tcBorders>
            <w:vAlign w:val="center"/>
          </w:tcPr>
          <w:p>
            <w:pPr>
              <w:spacing w:line="260" w:lineRule="exact"/>
              <w:jc w:val="left"/>
              <w:textAlignment w:val="baseline"/>
              <w:rPr>
                <w:rFonts w:cs="Times New Roman"/>
                <w:color w:val="auto"/>
                <w:sz w:val="22"/>
                <w:szCs w:val="22"/>
              </w:rPr>
            </w:pPr>
            <w:r>
              <w:rPr>
                <w:rFonts w:ascii="Times New Roman" w:hAnsi="Times New Roman" w:cs="Times New Roman"/>
                <w:color w:val="auto"/>
                <w:sz w:val="22"/>
                <w:szCs w:val="22"/>
              </w:rPr>
              <w:t>4</w:t>
            </w:r>
            <w:r>
              <w:rPr>
                <w:rFonts w:hint="eastAsia" w:ascii="Times New Roman" w:hAnsi="Times New Roman" w:cs="宋体"/>
                <w:color w:val="auto"/>
                <w:sz w:val="22"/>
                <w:szCs w:val="22"/>
              </w:rPr>
              <w:t>、水土保持补偿费（排放</w:t>
            </w:r>
            <w:r>
              <w:rPr>
                <w:rFonts w:hint="eastAsia" w:ascii="Times New Roman" w:hAnsi="Times New Roman" w:cs="宋体"/>
                <w:color w:val="auto"/>
                <w:sz w:val="22"/>
                <w:szCs w:val="22"/>
                <w:lang w:eastAsia="zh-CN"/>
              </w:rPr>
              <w:t>废弃</w:t>
            </w:r>
            <w:r>
              <w:rPr>
                <w:rFonts w:hint="eastAsia" w:ascii="Times New Roman" w:hAnsi="Times New Roman" w:cs="宋体"/>
                <w:color w:val="auto"/>
                <w:sz w:val="22"/>
                <w:szCs w:val="22"/>
              </w:rPr>
              <w:t>土、石、渣</w:t>
            </w:r>
            <w:r>
              <w:rPr>
                <w:rFonts w:hint="eastAsia" w:ascii="Times New Roman" w:hAnsi="Times New Roman" w:cs="Times New Roman"/>
                <w:color w:val="auto"/>
                <w:sz w:val="22"/>
                <w:szCs w:val="22"/>
                <w:lang w:eastAsia="zh-CN"/>
              </w:rPr>
              <w:t>按照排放量计征</w:t>
            </w:r>
            <w:r>
              <w:rPr>
                <w:rFonts w:hint="eastAsia" w:ascii="Times New Roman" w:hAnsi="Times New Roman" w:cs="宋体"/>
                <w:color w:val="auto"/>
                <w:sz w:val="22"/>
                <w:szCs w:val="22"/>
              </w:rPr>
              <w:t>）</w:t>
            </w:r>
          </w:p>
        </w:tc>
        <w:tc>
          <w:tcPr>
            <w:tcW w:w="1633" w:type="dxa"/>
            <w:gridSpan w:val="2"/>
            <w:vAlign w:val="center"/>
          </w:tcPr>
          <w:p>
            <w:pPr>
              <w:spacing w:line="288" w:lineRule="auto"/>
              <w:jc w:val="center"/>
              <w:textAlignment w:val="baseline"/>
              <w:rPr>
                <w:rFonts w:cs="Times New Roman"/>
                <w:color w:val="auto"/>
                <w:sz w:val="22"/>
                <w:szCs w:val="22"/>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sz w:val="22"/>
                <w:szCs w:val="22"/>
              </w:rPr>
              <w:t>立方米</w:t>
            </w:r>
          </w:p>
        </w:tc>
        <w:tc>
          <w:tcPr>
            <w:tcW w:w="3033" w:type="dxa"/>
            <w:gridSpan w:val="3"/>
            <w:vAlign w:val="center"/>
          </w:tcPr>
          <w:p>
            <w:pPr>
              <w:jc w:val="center"/>
              <w:rPr>
                <w:rFonts w:ascii="Times New Roman" w:hAnsi="Times New Roman" w:cs="Times New Roman"/>
                <w:color w:val="auto"/>
                <w:sz w:val="20"/>
                <w:szCs w:val="20"/>
              </w:rPr>
            </w:pPr>
            <w:r>
              <w:rPr>
                <w:rFonts w:ascii="Times New Roman" w:hAnsi="Times New Roman" w:cs="Times New Roman"/>
                <w:color w:val="auto"/>
                <w:sz w:val="22"/>
                <w:szCs w:val="22"/>
              </w:rPr>
              <w:t>0.3</w:t>
            </w:r>
          </w:p>
        </w:tc>
        <w:tc>
          <w:tcPr>
            <w:tcW w:w="2700" w:type="dxa"/>
            <w:vMerge w:val="continue"/>
            <w:vAlign w:val="center"/>
          </w:tcPr>
          <w:p>
            <w:pPr>
              <w:rPr>
                <w:rFonts w:ascii="Times New Roman" w:hAnsi="Times New Roman" w:cs="Times New Roman"/>
                <w:color w:val="auto"/>
                <w:sz w:val="20"/>
                <w:szCs w:val="20"/>
              </w:rPr>
            </w:pPr>
          </w:p>
        </w:tc>
        <w:tc>
          <w:tcPr>
            <w:tcW w:w="288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bottom w:val="single" w:color="auto" w:sz="12" w:space="0"/>
            </w:tcBorders>
            <w:vAlign w:val="center"/>
          </w:tcPr>
          <w:p>
            <w:pPr>
              <w:spacing w:line="260" w:lineRule="exact"/>
              <w:jc w:val="left"/>
              <w:textAlignment w:val="baseline"/>
              <w:rPr>
                <w:rFonts w:ascii="Times New Roman" w:hAnsi="Times New Roman" w:cs="Times New Roman"/>
                <w:color w:val="auto"/>
                <w:sz w:val="22"/>
                <w:szCs w:val="22"/>
              </w:rPr>
            </w:pPr>
            <w:r>
              <w:rPr>
                <w:rFonts w:hint="eastAsia" w:cs="Times New Roman" w:asciiTheme="minorEastAsia" w:hAnsiTheme="minorEastAsia" w:eastAsiaTheme="minorEastAsia"/>
                <w:b/>
                <w:bCs/>
                <w:color w:val="auto"/>
                <w:sz w:val="22"/>
                <w:szCs w:val="22"/>
              </w:rPr>
              <w:t>三、河道砂石开采权出让费</w:t>
            </w:r>
          </w:p>
        </w:tc>
        <w:tc>
          <w:tcPr>
            <w:tcW w:w="1633" w:type="dxa"/>
            <w:gridSpan w:val="2"/>
            <w:tcBorders>
              <w:bottom w:val="single" w:color="auto" w:sz="12" w:space="0"/>
            </w:tcBorders>
            <w:vAlign w:val="center"/>
          </w:tcPr>
          <w:p>
            <w:pPr>
              <w:spacing w:line="288" w:lineRule="auto"/>
              <w:jc w:val="center"/>
              <w:textAlignment w:val="baseline"/>
              <w:rPr>
                <w:rFonts w:hint="eastAsia" w:ascii="Times New Roman" w:hAnsi="Times New Roman" w:cs="宋体"/>
                <w:color w:val="auto"/>
              </w:rPr>
            </w:pPr>
          </w:p>
        </w:tc>
        <w:tc>
          <w:tcPr>
            <w:tcW w:w="3033" w:type="dxa"/>
            <w:gridSpan w:val="3"/>
            <w:tcBorders>
              <w:bottom w:val="single" w:color="auto" w:sz="12" w:space="0"/>
            </w:tcBorders>
            <w:vAlign w:val="center"/>
          </w:tcPr>
          <w:p>
            <w:pPr>
              <w:jc w:val="center"/>
              <w:rPr>
                <w:rFonts w:ascii="Times New Roman" w:hAnsi="Times New Roman" w:cs="Times New Roman"/>
                <w:color w:val="auto"/>
                <w:sz w:val="22"/>
                <w:szCs w:val="22"/>
              </w:rPr>
            </w:pPr>
          </w:p>
        </w:tc>
        <w:tc>
          <w:tcPr>
            <w:tcW w:w="2700" w:type="dxa"/>
            <w:tcBorders>
              <w:bottom w:val="single" w:color="auto" w:sz="12" w:space="0"/>
            </w:tcBorders>
            <w:vAlign w:val="center"/>
          </w:tcPr>
          <w:p>
            <w:pPr>
              <w:jc w:val="center"/>
              <w:rPr>
                <w:rFonts w:ascii="Times New Roman" w:hAnsi="Times New Roman" w:cs="Times New Roman"/>
                <w:color w:val="auto"/>
                <w:sz w:val="20"/>
                <w:szCs w:val="20"/>
              </w:rPr>
            </w:pPr>
            <w:r>
              <w:rPr>
                <w:rFonts w:hint="eastAsia" w:ascii="Times New Roman" w:hAnsi="Times New Roman" w:cs="宋体"/>
                <w:color w:val="auto"/>
                <w:spacing w:val="-4"/>
                <w:sz w:val="22"/>
                <w:szCs w:val="22"/>
              </w:rPr>
              <w:t>赣水政法字[2017]10号</w:t>
            </w:r>
          </w:p>
        </w:tc>
        <w:tc>
          <w:tcPr>
            <w:tcW w:w="2882" w:type="dxa"/>
            <w:tcBorders>
              <w:bottom w:val="single" w:color="auto" w:sz="12" w:space="0"/>
            </w:tcBorders>
            <w:vAlign w:val="center"/>
          </w:tcPr>
          <w:p>
            <w:pPr>
              <w:rPr>
                <w:rFonts w:ascii="Times New Roman" w:hAnsi="Times New Roman" w:cs="Times New Roman"/>
                <w:color w:val="auto"/>
                <w:sz w:val="22"/>
                <w:szCs w:val="22"/>
              </w:rPr>
            </w:pPr>
            <w:r>
              <w:rPr>
                <w:rFonts w:hint="eastAsia" w:ascii="Times New Roman" w:hAnsi="Times New Roman" w:cs="Times New Roman"/>
                <w:color w:val="auto"/>
                <w:sz w:val="20"/>
                <w:szCs w:val="20"/>
              </w:rPr>
              <w:t>1.省管河道：</w:t>
            </w:r>
            <w:r>
              <w:rPr>
                <w:rFonts w:hint="eastAsia" w:ascii="Times New Roman" w:hAnsi="Times New Roman" w:cs="Times New Roman"/>
                <w:color w:val="auto"/>
                <w:sz w:val="22"/>
                <w:szCs w:val="22"/>
              </w:rPr>
              <w:t>河道砂石开采权出让费按省、设区市、县（市、区）1：1：8比例分成。</w:t>
            </w:r>
          </w:p>
          <w:p>
            <w:pPr>
              <w:rPr>
                <w:rFonts w:ascii="Times New Roman" w:hAnsi="Times New Roman" w:cs="Times New Roman"/>
                <w:color w:val="auto"/>
                <w:sz w:val="22"/>
                <w:szCs w:val="22"/>
              </w:rPr>
            </w:pPr>
            <w:r>
              <w:rPr>
                <w:rFonts w:hint="eastAsia" w:ascii="Times New Roman" w:hAnsi="Times New Roman" w:cs="Times New Roman"/>
                <w:color w:val="auto"/>
                <w:sz w:val="22"/>
                <w:szCs w:val="22"/>
              </w:rPr>
              <w:t>2.设区市管河道：河道砂石开采权出让费按设区市、县（市、区）2：8比例分成。</w:t>
            </w:r>
          </w:p>
          <w:p>
            <w:pPr>
              <w:rPr>
                <w:rFonts w:ascii="Times New Roman" w:hAnsi="Times New Roman" w:cs="Times New Roman"/>
                <w:color w:val="auto"/>
                <w:sz w:val="20"/>
                <w:szCs w:val="20"/>
              </w:rPr>
            </w:pPr>
            <w:r>
              <w:rPr>
                <w:rFonts w:hint="eastAsia" w:ascii="Times New Roman" w:hAnsi="Times New Roman" w:cs="Times New Roman"/>
                <w:color w:val="auto"/>
                <w:sz w:val="22"/>
                <w:szCs w:val="22"/>
              </w:rPr>
              <w:t>3.县管河道：河道砂石开采权出让费全部留县（市、区）。</w:t>
            </w:r>
          </w:p>
        </w:tc>
      </w:tr>
    </w:tbl>
    <w:p>
      <w:pPr>
        <w:spacing w:line="280" w:lineRule="exact"/>
        <w:rPr>
          <w:rFonts w:ascii="黑体" w:hAnsi="宋体" w:eastAsia="黑体" w:cs="Times New Roman"/>
          <w:sz w:val="28"/>
          <w:szCs w:val="28"/>
        </w:rPr>
      </w:pPr>
    </w:p>
    <w:p>
      <w:pPr>
        <w:spacing w:line="520" w:lineRule="exact"/>
        <w:rPr>
          <w:rFonts w:ascii="黑体" w:hAnsi="宋体" w:eastAsia="黑体" w:cs="Times New Roman"/>
          <w:sz w:val="28"/>
          <w:szCs w:val="28"/>
        </w:rPr>
      </w:pPr>
      <w:r>
        <w:rPr>
          <w:rFonts w:hint="eastAsia" w:ascii="黑体" w:hAnsi="宋体" w:eastAsia="黑体" w:cs="黑体"/>
          <w:sz w:val="28"/>
          <w:szCs w:val="28"/>
        </w:rPr>
        <w:t>执收部门：市自然资源局</w:t>
      </w:r>
      <w:bookmarkStart w:id="8" w:name="pindex490"/>
      <w:bookmarkEnd w:id="8"/>
    </w:p>
    <w:tbl>
      <w:tblPr>
        <w:tblStyle w:val="6"/>
        <w:tblW w:w="1368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460"/>
        <w:gridCol w:w="8"/>
        <w:gridCol w:w="1296"/>
        <w:gridCol w:w="1554"/>
        <w:gridCol w:w="3666"/>
        <w:gridCol w:w="2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456" w:type="dxa"/>
            <w:gridSpan w:val="2"/>
            <w:tcBorders>
              <w:top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304" w:type="dxa"/>
            <w:gridSpan w:val="2"/>
            <w:tcBorders>
              <w:top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1554" w:type="dxa"/>
            <w:tcBorders>
              <w:top w:val="single" w:color="auto" w:sz="12" w:space="0"/>
            </w:tcBorders>
            <w:vAlign w:val="center"/>
          </w:tcPr>
          <w:p>
            <w:pPr>
              <w:spacing w:line="280" w:lineRule="exact"/>
              <w:jc w:val="left"/>
              <w:rPr>
                <w:rFonts w:ascii="黑体" w:hAnsi="宋体" w:eastAsia="黑体" w:cs="Times New Roman"/>
                <w:color w:val="auto"/>
                <w:sz w:val="22"/>
                <w:szCs w:val="22"/>
              </w:rPr>
            </w:pPr>
            <w:r>
              <w:rPr>
                <w:rFonts w:hint="eastAsia" w:ascii="黑体" w:hAnsi="宋体" w:eastAsia="黑体" w:cs="黑体"/>
                <w:color w:val="auto"/>
                <w:sz w:val="22"/>
                <w:szCs w:val="22"/>
              </w:rPr>
              <w:t>收费标准</w:t>
            </w:r>
            <w:r>
              <w:rPr>
                <w:rFonts w:ascii="黑体" w:hAnsi="宋体" w:eastAsia="黑体" w:cs="黑体"/>
                <w:color w:val="auto"/>
                <w:sz w:val="22"/>
                <w:szCs w:val="22"/>
              </w:rPr>
              <w:t>(</w:t>
            </w:r>
            <w:r>
              <w:rPr>
                <w:rFonts w:hint="eastAsia" w:ascii="黑体" w:hAnsi="宋体" w:eastAsia="黑体" w:cs="黑体"/>
                <w:color w:val="auto"/>
                <w:sz w:val="22"/>
                <w:szCs w:val="22"/>
              </w:rPr>
              <w:t>元</w:t>
            </w:r>
            <w:r>
              <w:rPr>
                <w:rFonts w:ascii="黑体" w:hAnsi="宋体" w:eastAsia="黑体" w:cs="黑体"/>
                <w:color w:val="auto"/>
                <w:sz w:val="22"/>
                <w:szCs w:val="22"/>
              </w:rPr>
              <w:t>)</w:t>
            </w:r>
          </w:p>
        </w:tc>
        <w:tc>
          <w:tcPr>
            <w:tcW w:w="3666" w:type="dxa"/>
            <w:tcBorders>
              <w:top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2700" w:type="dxa"/>
            <w:tcBorders>
              <w:top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996" w:type="dxa"/>
            <w:vMerge w:val="restart"/>
            <w:tcBorders>
              <w:top w:val="single" w:color="auto" w:sz="12" w:space="0"/>
            </w:tcBorders>
            <w:vAlign w:val="center"/>
          </w:tcPr>
          <w:p>
            <w:pPr>
              <w:spacing w:line="280" w:lineRule="exact"/>
              <w:jc w:val="left"/>
              <w:rPr>
                <w:rFonts w:ascii="Times New Roman" w:hAnsi="Times New Roman" w:cs="Times New Roman"/>
                <w:color w:val="auto"/>
                <w:sz w:val="22"/>
                <w:szCs w:val="22"/>
              </w:rPr>
            </w:pPr>
            <w:r>
              <w:rPr>
                <w:rFonts w:hint="eastAsia" w:ascii="Times New Roman" w:hAnsi="Times New Roman" w:cs="宋体"/>
                <w:color w:val="auto"/>
                <w:sz w:val="22"/>
                <w:szCs w:val="22"/>
              </w:rPr>
              <w:t>一、耕地开垦费</w:t>
            </w:r>
            <w:r>
              <w:rPr>
                <w:rFonts w:ascii="Times New Roman" w:hAnsi="Times New Roman" w:cs="Times New Roman"/>
                <w:color w:val="auto"/>
                <w:sz w:val="22"/>
                <w:szCs w:val="22"/>
              </w:rPr>
              <w:t>*</w:t>
            </w:r>
            <w:r>
              <w:rPr>
                <w:rFonts w:hint="eastAsia" w:ascii="Times New Roman" w:hAnsi="Times New Roman" w:cs="宋体"/>
                <w:color w:val="auto"/>
                <w:sz w:val="22"/>
                <w:szCs w:val="22"/>
              </w:rPr>
              <w:t>（地方政府上缴项目）</w:t>
            </w:r>
          </w:p>
        </w:tc>
        <w:tc>
          <w:tcPr>
            <w:tcW w:w="2460" w:type="dxa"/>
            <w:tcBorders>
              <w:top w:val="single" w:color="auto" w:sz="12" w:space="0"/>
            </w:tcBorders>
            <w:vAlign w:val="center"/>
          </w:tcPr>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城市规划区内</w:t>
            </w:r>
          </w:p>
        </w:tc>
        <w:tc>
          <w:tcPr>
            <w:tcW w:w="1304" w:type="dxa"/>
            <w:gridSpan w:val="2"/>
            <w:tcBorders>
              <w:top w:val="single" w:color="auto" w:sz="12" w:space="0"/>
            </w:tcBorders>
            <w:vAlign w:val="center"/>
          </w:tcPr>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元/平方米</w:t>
            </w:r>
          </w:p>
        </w:tc>
        <w:tc>
          <w:tcPr>
            <w:tcW w:w="1554" w:type="dxa"/>
            <w:tcBorders>
              <w:top w:val="single" w:color="auto" w:sz="12" w:space="0"/>
            </w:tcBorders>
            <w:vAlign w:val="center"/>
          </w:tcPr>
          <w:p>
            <w:pPr>
              <w:spacing w:line="280" w:lineRule="exact"/>
              <w:jc w:val="center"/>
              <w:rPr>
                <w:rFonts w:ascii="Times New Roman" w:hAnsi="Times New Roman" w:cs="Times New Roman"/>
                <w:color w:val="auto"/>
                <w:sz w:val="22"/>
                <w:szCs w:val="22"/>
              </w:rPr>
            </w:pPr>
            <w:r>
              <w:rPr>
                <w:rFonts w:ascii="Times New Roman" w:hAnsi="Times New Roman" w:cs="Times New Roman"/>
                <w:color w:val="auto"/>
                <w:sz w:val="22"/>
                <w:szCs w:val="22"/>
              </w:rPr>
              <w:t>20</w:t>
            </w:r>
          </w:p>
        </w:tc>
        <w:tc>
          <w:tcPr>
            <w:tcW w:w="3666" w:type="dxa"/>
            <w:vMerge w:val="restart"/>
            <w:tcBorders>
              <w:top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Times New Roman" w:hAnsi="Times New Roman" w:cs="宋体"/>
                <w:color w:val="auto"/>
                <w:spacing w:val="-4"/>
                <w:sz w:val="22"/>
                <w:szCs w:val="22"/>
              </w:rPr>
              <w:t>《土地管理法》《土地管理法实施条例》《江西省实施</w:t>
            </w:r>
            <w:r>
              <w:rPr>
                <w:rFonts w:ascii="Times New Roman" w:hAnsi="Times New Roman" w:cs="Times New Roman"/>
                <w:color w:val="auto"/>
                <w:spacing w:val="-4"/>
                <w:sz w:val="22"/>
                <w:szCs w:val="22"/>
              </w:rPr>
              <w:t>&lt;</w:t>
            </w:r>
            <w:r>
              <w:rPr>
                <w:rFonts w:hint="eastAsia" w:ascii="Times New Roman" w:hAnsi="Times New Roman" w:cs="宋体"/>
                <w:color w:val="auto"/>
                <w:spacing w:val="-4"/>
                <w:sz w:val="22"/>
                <w:szCs w:val="22"/>
              </w:rPr>
              <w:t>中华人民共和国土地管理法</w:t>
            </w:r>
            <w:r>
              <w:rPr>
                <w:rFonts w:ascii="Times New Roman" w:hAnsi="Times New Roman" w:cs="Times New Roman"/>
                <w:color w:val="auto"/>
                <w:spacing w:val="-4"/>
                <w:sz w:val="22"/>
                <w:szCs w:val="22"/>
              </w:rPr>
              <w:t>&gt;</w:t>
            </w:r>
            <w:r>
              <w:rPr>
                <w:rFonts w:hint="eastAsia" w:ascii="Times New Roman" w:hAnsi="Times New Roman" w:cs="宋体"/>
                <w:color w:val="auto"/>
                <w:spacing w:val="-4"/>
                <w:sz w:val="22"/>
                <w:szCs w:val="22"/>
              </w:rPr>
              <w:t>办法》</w:t>
            </w:r>
            <w:r>
              <w:rPr>
                <w:rFonts w:hint="eastAsia" w:ascii="Times New Roman" w:hAnsi="Times New Roman" w:cs="宋体"/>
                <w:color w:val="auto"/>
              </w:rPr>
              <w:t>宜府发[2016]9号</w:t>
            </w:r>
          </w:p>
        </w:tc>
        <w:tc>
          <w:tcPr>
            <w:tcW w:w="2700" w:type="dxa"/>
            <w:vMerge w:val="restart"/>
            <w:tcBorders>
              <w:top w:val="single" w:color="auto" w:sz="12" w:space="0"/>
            </w:tcBorders>
            <w:vAlign w:val="center"/>
          </w:tcPr>
          <w:p>
            <w:pPr>
              <w:spacing w:line="280" w:lineRule="exact"/>
              <w:jc w:val="center"/>
              <w:rPr>
                <w:rFonts w:ascii="黑体" w:hAnsi="宋体" w:eastAsia="黑体" w:cs="Times New Roman"/>
                <w:color w:val="auto"/>
                <w:sz w:val="22"/>
                <w:szCs w:val="22"/>
              </w:rPr>
            </w:pPr>
            <w:bookmarkStart w:id="9" w:name="sys501066"/>
            <w:r>
              <w:rPr>
                <w:rFonts w:hint="eastAsia" w:ascii="Times New Roman" w:hAnsi="Times New Roman" w:cs="宋体"/>
                <w:color w:val="auto"/>
              </w:rPr>
              <w:t>依据2019年第76号公告：2019年6月1日至2025年12月31日用于提供社区养老、托育、家政服务的房产、土地，免征耕地开垦费。</w:t>
            </w:r>
            <w:bookmarkEnd w:id="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96" w:type="dxa"/>
            <w:vMerge w:val="continue"/>
            <w:vAlign w:val="center"/>
          </w:tcPr>
          <w:p>
            <w:pPr>
              <w:spacing w:line="280" w:lineRule="exact"/>
              <w:jc w:val="left"/>
              <w:rPr>
                <w:rFonts w:ascii="黑体" w:hAnsi="宋体" w:eastAsia="黑体" w:cs="Times New Roman"/>
                <w:color w:val="auto"/>
                <w:sz w:val="22"/>
                <w:szCs w:val="22"/>
              </w:rPr>
            </w:pPr>
          </w:p>
        </w:tc>
        <w:tc>
          <w:tcPr>
            <w:tcW w:w="2460" w:type="dxa"/>
            <w:tcBorders>
              <w:top w:val="single" w:color="auto" w:sz="12" w:space="0"/>
            </w:tcBorders>
            <w:vAlign w:val="center"/>
          </w:tcPr>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城市规划区外</w:t>
            </w:r>
          </w:p>
        </w:tc>
        <w:tc>
          <w:tcPr>
            <w:tcW w:w="1304" w:type="dxa"/>
            <w:gridSpan w:val="2"/>
            <w:tcBorders>
              <w:top w:val="single" w:color="auto" w:sz="12" w:space="0"/>
            </w:tcBorders>
            <w:vAlign w:val="center"/>
          </w:tcPr>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元/平方米</w:t>
            </w:r>
          </w:p>
        </w:tc>
        <w:tc>
          <w:tcPr>
            <w:tcW w:w="1554" w:type="dxa"/>
            <w:tcBorders>
              <w:top w:val="single" w:color="auto" w:sz="12" w:space="0"/>
            </w:tcBorders>
            <w:vAlign w:val="center"/>
          </w:tcPr>
          <w:p>
            <w:pPr>
              <w:spacing w:line="280" w:lineRule="exact"/>
              <w:jc w:val="center"/>
              <w:rPr>
                <w:rFonts w:ascii="Times New Roman" w:hAnsi="Times New Roman" w:cs="Times New Roman"/>
                <w:color w:val="auto"/>
                <w:sz w:val="22"/>
                <w:szCs w:val="22"/>
              </w:rPr>
            </w:pPr>
            <w:r>
              <w:rPr>
                <w:rFonts w:ascii="Times New Roman" w:hAnsi="Times New Roman" w:cs="Times New Roman"/>
                <w:color w:val="auto"/>
                <w:sz w:val="22"/>
                <w:szCs w:val="22"/>
              </w:rPr>
              <w:t>15</w:t>
            </w:r>
          </w:p>
        </w:tc>
        <w:tc>
          <w:tcPr>
            <w:tcW w:w="3666" w:type="dxa"/>
            <w:vMerge w:val="continue"/>
            <w:vAlign w:val="center"/>
          </w:tcPr>
          <w:p>
            <w:pPr>
              <w:spacing w:line="280" w:lineRule="exact"/>
              <w:jc w:val="center"/>
              <w:rPr>
                <w:rFonts w:ascii="黑体" w:hAnsi="宋体" w:eastAsia="黑体" w:cs="Times New Roman"/>
                <w:color w:val="auto"/>
                <w:sz w:val="22"/>
                <w:szCs w:val="22"/>
              </w:rPr>
            </w:pPr>
          </w:p>
        </w:tc>
        <w:tc>
          <w:tcPr>
            <w:tcW w:w="2700" w:type="dxa"/>
            <w:vMerge w:val="continue"/>
            <w:vAlign w:val="center"/>
          </w:tcPr>
          <w:p>
            <w:pPr>
              <w:spacing w:line="280" w:lineRule="exact"/>
              <w:jc w:val="center"/>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996" w:type="dxa"/>
            <w:vMerge w:val="restart"/>
            <w:tcBorders>
              <w:left w:val="single" w:color="auto" w:sz="4" w:space="0"/>
            </w:tcBorders>
            <w:vAlign w:val="center"/>
          </w:tcPr>
          <w:p>
            <w:pPr>
              <w:spacing w:line="280" w:lineRule="exact"/>
              <w:jc w:val="left"/>
              <w:rPr>
                <w:rFonts w:ascii="Times New Roman" w:hAnsi="Times New Roman" w:cs="Times New Roman"/>
                <w:color w:val="auto"/>
                <w:sz w:val="22"/>
                <w:szCs w:val="22"/>
              </w:rPr>
            </w:pPr>
            <w:r>
              <w:rPr>
                <w:rFonts w:hint="eastAsia" w:ascii="Times New Roman" w:hAnsi="Times New Roman" w:cs="宋体"/>
                <w:color w:val="auto"/>
                <w:sz w:val="22"/>
                <w:szCs w:val="22"/>
              </w:rPr>
              <w:t>二、不动产登记费</w:t>
            </w:r>
            <w:r>
              <w:rPr>
                <w:rFonts w:hint="eastAsia" w:ascii="Times New Roman" w:hAnsi="Times New Roman" w:cs="宋体"/>
                <w:color w:val="auto"/>
              </w:rPr>
              <w:t>（依据赣财非税</w:t>
            </w:r>
            <w:r>
              <w:rPr>
                <w:rFonts w:ascii="Times New Roman" w:hAnsi="Times New Roman" w:cs="Times New Roman"/>
                <w:color w:val="auto"/>
              </w:rPr>
              <w:t>[2019]9</w:t>
            </w:r>
            <w:r>
              <w:rPr>
                <w:rFonts w:hint="eastAsia" w:ascii="Times New Roman" w:hAnsi="Times New Roman" w:cs="宋体"/>
                <w:color w:val="auto"/>
              </w:rPr>
              <w:t>号文件规定：自</w:t>
            </w:r>
            <w:r>
              <w:rPr>
                <w:rFonts w:ascii="Times New Roman" w:hAnsi="Times New Roman" w:cs="Times New Roman"/>
                <w:color w:val="auto"/>
              </w:rPr>
              <w:t>2019</w:t>
            </w:r>
            <w:r>
              <w:rPr>
                <w:rFonts w:hint="eastAsia" w:ascii="Times New Roman" w:hAnsi="Times New Roman" w:cs="宋体"/>
                <w:color w:val="auto"/>
              </w:rPr>
              <w:t>年</w:t>
            </w:r>
            <w:r>
              <w:rPr>
                <w:rFonts w:ascii="Times New Roman" w:hAnsi="Times New Roman" w:cs="Times New Roman"/>
                <w:color w:val="auto"/>
              </w:rPr>
              <w:t>7</w:t>
            </w:r>
            <w:r>
              <w:rPr>
                <w:rFonts w:hint="eastAsia" w:ascii="Times New Roman" w:hAnsi="Times New Roman" w:cs="宋体"/>
                <w:color w:val="auto"/>
              </w:rPr>
              <w:t>月</w:t>
            </w:r>
            <w:r>
              <w:rPr>
                <w:rFonts w:ascii="Times New Roman" w:hAnsi="Times New Roman" w:cs="Times New Roman"/>
                <w:color w:val="auto"/>
              </w:rPr>
              <w:t>1</w:t>
            </w:r>
            <w:r>
              <w:rPr>
                <w:rFonts w:hint="eastAsia" w:ascii="Times New Roman" w:hAnsi="Times New Roman" w:cs="宋体"/>
                <w:color w:val="auto"/>
              </w:rPr>
              <w:t>日起对易地扶贫搬迁项目免征不动产登记费）、（依据</w:t>
            </w:r>
            <w:r>
              <w:rPr>
                <w:rFonts w:ascii="Times New Roman" w:hAnsi="Times New Roman" w:cs="Times New Roman"/>
                <w:color w:val="auto"/>
              </w:rPr>
              <w:t>2019</w:t>
            </w:r>
            <w:r>
              <w:rPr>
                <w:rFonts w:hint="eastAsia" w:ascii="Times New Roman" w:hAnsi="Times New Roman" w:cs="宋体"/>
                <w:color w:val="auto"/>
              </w:rPr>
              <w:t>年第</w:t>
            </w:r>
            <w:r>
              <w:rPr>
                <w:rFonts w:ascii="Times New Roman" w:hAnsi="Times New Roman" w:cs="Times New Roman"/>
                <w:color w:val="auto"/>
                <w:sz w:val="22"/>
                <w:szCs w:val="22"/>
              </w:rPr>
              <w:t>76</w:t>
            </w:r>
            <w:r>
              <w:rPr>
                <w:rFonts w:hint="eastAsia" w:ascii="Times New Roman" w:hAnsi="Times New Roman" w:cs="宋体"/>
                <w:color w:val="auto"/>
                <w:sz w:val="22"/>
                <w:szCs w:val="22"/>
              </w:rPr>
              <w:t>号公告：</w:t>
            </w:r>
            <w:r>
              <w:rPr>
                <w:rFonts w:ascii="Times New Roman" w:hAnsi="Times New Roman" w:cs="Times New Roman"/>
                <w:color w:val="auto"/>
                <w:sz w:val="22"/>
                <w:szCs w:val="22"/>
              </w:rPr>
              <w:t>2019</w:t>
            </w:r>
            <w:r>
              <w:rPr>
                <w:rFonts w:hint="eastAsia" w:ascii="Times New Roman" w:hAnsi="Times New Roman" w:cs="宋体"/>
                <w:color w:val="auto"/>
                <w:sz w:val="22"/>
                <w:szCs w:val="22"/>
              </w:rPr>
              <w:t>年</w:t>
            </w:r>
            <w:r>
              <w:rPr>
                <w:rFonts w:ascii="Times New Roman" w:hAnsi="Times New Roman" w:cs="Times New Roman"/>
                <w:color w:val="auto"/>
                <w:sz w:val="22"/>
                <w:szCs w:val="22"/>
              </w:rPr>
              <w:t>6</w:t>
            </w:r>
            <w:r>
              <w:rPr>
                <w:rFonts w:hint="eastAsia" w:ascii="Times New Roman" w:hAnsi="Times New Roman" w:cs="宋体"/>
                <w:color w:val="auto"/>
                <w:sz w:val="22"/>
                <w:szCs w:val="22"/>
              </w:rPr>
              <w:t>月</w:t>
            </w:r>
            <w:r>
              <w:rPr>
                <w:rFonts w:ascii="Times New Roman" w:hAnsi="Times New Roman" w:cs="Times New Roman"/>
                <w:color w:val="auto"/>
                <w:sz w:val="22"/>
                <w:szCs w:val="22"/>
              </w:rPr>
              <w:t>1</w:t>
            </w:r>
            <w:r>
              <w:rPr>
                <w:rFonts w:hint="eastAsia" w:ascii="Times New Roman" w:hAnsi="Times New Roman" w:cs="宋体"/>
                <w:color w:val="auto"/>
                <w:sz w:val="22"/>
                <w:szCs w:val="22"/>
              </w:rPr>
              <w:t>日至</w:t>
            </w:r>
            <w:r>
              <w:rPr>
                <w:rFonts w:ascii="Times New Roman" w:hAnsi="Times New Roman" w:cs="Times New Roman"/>
                <w:color w:val="auto"/>
                <w:sz w:val="22"/>
                <w:szCs w:val="22"/>
              </w:rPr>
              <w:t>2025</w:t>
            </w:r>
            <w:r>
              <w:rPr>
                <w:rFonts w:hint="eastAsia" w:ascii="Times New Roman" w:hAnsi="Times New Roman" w:cs="宋体"/>
                <w:color w:val="auto"/>
                <w:sz w:val="22"/>
                <w:szCs w:val="22"/>
              </w:rPr>
              <w:t>年</w:t>
            </w:r>
            <w:r>
              <w:rPr>
                <w:rFonts w:ascii="Times New Roman" w:hAnsi="Times New Roman" w:cs="Times New Roman"/>
                <w:color w:val="auto"/>
                <w:sz w:val="22"/>
                <w:szCs w:val="22"/>
              </w:rPr>
              <w:t>12</w:t>
            </w:r>
            <w:r>
              <w:rPr>
                <w:rFonts w:hint="eastAsia" w:ascii="Times New Roman" w:hAnsi="Times New Roman" w:cs="宋体"/>
                <w:color w:val="auto"/>
                <w:sz w:val="22"/>
                <w:szCs w:val="22"/>
              </w:rPr>
              <w:t>月</w:t>
            </w:r>
            <w:r>
              <w:rPr>
                <w:rFonts w:ascii="Times New Roman" w:hAnsi="Times New Roman" w:cs="Times New Roman"/>
                <w:color w:val="auto"/>
                <w:sz w:val="22"/>
                <w:szCs w:val="22"/>
              </w:rPr>
              <w:t>31</w:t>
            </w:r>
            <w:r>
              <w:rPr>
                <w:rFonts w:hint="eastAsia" w:ascii="Times New Roman" w:hAnsi="Times New Roman" w:cs="宋体"/>
                <w:color w:val="auto"/>
                <w:sz w:val="22"/>
                <w:szCs w:val="22"/>
              </w:rPr>
              <w:t>日用于提供社区养老、托育、家政服务的房产、土地，免征不动产登记费）</w:t>
            </w:r>
          </w:p>
        </w:tc>
        <w:tc>
          <w:tcPr>
            <w:tcW w:w="2460" w:type="dxa"/>
            <w:vAlign w:val="center"/>
          </w:tcPr>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1.</w:t>
            </w:r>
            <w:r>
              <w:rPr>
                <w:rFonts w:hint="eastAsia" w:ascii="Times New Roman" w:hAnsi="Times New Roman" w:cs="宋体"/>
                <w:color w:val="auto"/>
                <w:sz w:val="22"/>
                <w:szCs w:val="22"/>
              </w:rPr>
              <w:t>住宅类</w:t>
            </w:r>
          </w:p>
        </w:tc>
        <w:tc>
          <w:tcPr>
            <w:tcW w:w="1304" w:type="dxa"/>
            <w:gridSpan w:val="2"/>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元</w:t>
            </w:r>
            <w:r>
              <w:rPr>
                <w:rFonts w:ascii="Times New Roman" w:hAnsi="Times New Roman" w:cs="Times New Roman"/>
                <w:color w:val="auto"/>
                <w:sz w:val="20"/>
                <w:szCs w:val="20"/>
              </w:rPr>
              <w:t>/</w:t>
            </w:r>
            <w:r>
              <w:rPr>
                <w:rFonts w:hint="eastAsia" w:ascii="Times New Roman" w:hAnsi="Times New Roman" w:cs="宋体"/>
                <w:color w:val="auto"/>
                <w:sz w:val="20"/>
                <w:szCs w:val="20"/>
              </w:rPr>
              <w:t>件</w:t>
            </w:r>
          </w:p>
        </w:tc>
        <w:tc>
          <w:tcPr>
            <w:tcW w:w="1554" w:type="dxa"/>
            <w:vAlign w:val="center"/>
          </w:tcPr>
          <w:p>
            <w:pPr>
              <w:spacing w:line="280" w:lineRule="exact"/>
              <w:jc w:val="center"/>
              <w:rPr>
                <w:rFonts w:ascii="Times New Roman" w:hAnsi="Times New Roman" w:cs="Times New Roman"/>
                <w:color w:val="auto"/>
                <w:sz w:val="22"/>
                <w:szCs w:val="22"/>
              </w:rPr>
            </w:pPr>
            <w:r>
              <w:rPr>
                <w:rFonts w:ascii="Times New Roman" w:hAnsi="Times New Roman" w:cs="Times New Roman"/>
                <w:color w:val="auto"/>
                <w:sz w:val="22"/>
                <w:szCs w:val="22"/>
              </w:rPr>
              <w:t>80</w:t>
            </w:r>
          </w:p>
        </w:tc>
        <w:tc>
          <w:tcPr>
            <w:tcW w:w="3666" w:type="dxa"/>
            <w:vMerge w:val="restart"/>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发改价格规</w:t>
            </w:r>
            <w:r>
              <w:rPr>
                <w:rFonts w:ascii="Times New Roman" w:hAnsi="Times New Roman" w:cs="Times New Roman"/>
                <w:color w:val="auto"/>
                <w:sz w:val="20"/>
                <w:szCs w:val="20"/>
              </w:rPr>
              <w:t>[2016] 2559</w:t>
            </w:r>
            <w:r>
              <w:rPr>
                <w:rFonts w:hint="eastAsia" w:ascii="Times New Roman" w:hAnsi="Times New Roman" w:cs="宋体"/>
                <w:color w:val="auto"/>
                <w:sz w:val="20"/>
                <w:szCs w:val="20"/>
              </w:rPr>
              <w:t>号</w:t>
            </w:r>
          </w:p>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赣发改收费</w:t>
            </w:r>
            <w:r>
              <w:rPr>
                <w:rFonts w:ascii="Times New Roman" w:hAnsi="Times New Roman" w:cs="Times New Roman"/>
                <w:color w:val="auto"/>
                <w:sz w:val="20"/>
                <w:szCs w:val="20"/>
              </w:rPr>
              <w:t>[2016]1566</w:t>
            </w:r>
            <w:r>
              <w:rPr>
                <w:rFonts w:hint="eastAsia" w:ascii="Times New Roman" w:hAnsi="Times New Roman" w:cs="宋体"/>
                <w:color w:val="auto"/>
                <w:sz w:val="20"/>
                <w:szCs w:val="20"/>
              </w:rPr>
              <w:t>号</w:t>
            </w:r>
          </w:p>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财税</w:t>
            </w:r>
            <w:r>
              <w:rPr>
                <w:rFonts w:ascii="Times New Roman" w:hAnsi="Times New Roman" w:cs="Times New Roman"/>
                <w:color w:val="auto"/>
                <w:sz w:val="20"/>
                <w:szCs w:val="20"/>
              </w:rPr>
              <w:t>[2016]79</w:t>
            </w:r>
            <w:r>
              <w:rPr>
                <w:rFonts w:hint="eastAsia" w:ascii="Times New Roman" w:hAnsi="Times New Roman" w:cs="宋体"/>
                <w:color w:val="auto"/>
                <w:sz w:val="20"/>
                <w:szCs w:val="20"/>
              </w:rPr>
              <w:t>号</w:t>
            </w:r>
          </w:p>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财税</w:t>
            </w:r>
            <w:r>
              <w:rPr>
                <w:rFonts w:ascii="Times New Roman" w:hAnsi="Times New Roman" w:cs="Times New Roman"/>
                <w:color w:val="auto"/>
                <w:sz w:val="20"/>
                <w:szCs w:val="20"/>
              </w:rPr>
              <w:t>[2019]45</w:t>
            </w:r>
            <w:r>
              <w:rPr>
                <w:rFonts w:hint="eastAsia" w:ascii="Times New Roman" w:hAnsi="Times New Roman" w:cs="宋体"/>
                <w:color w:val="auto"/>
                <w:sz w:val="20"/>
                <w:szCs w:val="20"/>
              </w:rPr>
              <w:t>号</w:t>
            </w:r>
          </w:p>
          <w:p>
            <w:pPr>
              <w:spacing w:line="280" w:lineRule="exact"/>
              <w:jc w:val="center"/>
              <w:rPr>
                <w:rFonts w:ascii="Times New Roman" w:hAnsi="Times New Roman" w:cs="Times New Roman"/>
                <w:color w:val="auto"/>
                <w:sz w:val="20"/>
                <w:szCs w:val="20"/>
              </w:rPr>
            </w:pPr>
          </w:p>
        </w:tc>
        <w:tc>
          <w:tcPr>
            <w:tcW w:w="2700" w:type="dxa"/>
            <w:vMerge w:val="restart"/>
            <w:vAlign w:val="center"/>
          </w:tcPr>
          <w:p>
            <w:pPr>
              <w:spacing w:line="280" w:lineRule="exact"/>
              <w:rPr>
                <w:rFonts w:ascii="Times New Roman" w:hAnsi="Times New Roman" w:cs="Times New Roman"/>
                <w:color w:val="auto"/>
              </w:rPr>
            </w:pPr>
            <w:r>
              <w:rPr>
                <w:rFonts w:hint="eastAsia" w:ascii="Times New Roman" w:hAnsi="Times New Roman" w:cs="宋体"/>
                <w:color w:val="auto"/>
              </w:rPr>
              <w:t>自</w:t>
            </w:r>
            <w:r>
              <w:rPr>
                <w:rFonts w:ascii="Times New Roman" w:hAnsi="Times New Roman" w:cs="Times New Roman"/>
                <w:color w:val="auto"/>
              </w:rPr>
              <w:t>2019</w:t>
            </w:r>
            <w:r>
              <w:rPr>
                <w:rFonts w:hint="eastAsia" w:ascii="Times New Roman" w:hAnsi="Times New Roman" w:cs="宋体"/>
                <w:color w:val="auto"/>
              </w:rPr>
              <w:t>年</w:t>
            </w:r>
            <w:r>
              <w:rPr>
                <w:rFonts w:ascii="Times New Roman" w:hAnsi="Times New Roman" w:cs="Times New Roman"/>
                <w:color w:val="auto"/>
              </w:rPr>
              <w:t>7</w:t>
            </w:r>
            <w:r>
              <w:rPr>
                <w:rFonts w:hint="eastAsia" w:ascii="Times New Roman" w:hAnsi="Times New Roman" w:cs="宋体"/>
                <w:color w:val="auto"/>
              </w:rPr>
              <w:t>月</w:t>
            </w:r>
            <w:r>
              <w:rPr>
                <w:rFonts w:ascii="Times New Roman" w:hAnsi="Times New Roman" w:cs="Times New Roman"/>
                <w:color w:val="auto"/>
              </w:rPr>
              <w:t>1</w:t>
            </w:r>
            <w:r>
              <w:rPr>
                <w:rFonts w:hint="eastAsia" w:ascii="Times New Roman" w:hAnsi="Times New Roman" w:cs="宋体"/>
                <w:color w:val="auto"/>
              </w:rPr>
              <w:t>日起减免不动产登记费：（一）对下列情形免征不动产登记费：</w:t>
            </w:r>
          </w:p>
          <w:p>
            <w:pPr>
              <w:spacing w:line="280" w:lineRule="exact"/>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宋体"/>
                <w:color w:val="auto"/>
              </w:rPr>
              <w:t>申请办理变更登记、更正登记的；</w:t>
            </w:r>
            <w:r>
              <w:rPr>
                <w:rFonts w:ascii="Times New Roman" w:hAnsi="Times New Roman" w:cs="Times New Roman"/>
                <w:color w:val="auto"/>
              </w:rPr>
              <w:t>2.</w:t>
            </w:r>
            <w:r>
              <w:rPr>
                <w:rFonts w:hint="eastAsia" w:ascii="Times New Roman" w:hAnsi="Times New Roman" w:cs="宋体"/>
                <w:color w:val="auto"/>
              </w:rPr>
              <w:t>申请办理森林、林木所有权及其占用的林地承包经营权或林地使用权，及相关抵押权、地役权不动产权利登记的；</w:t>
            </w:r>
            <w:r>
              <w:rPr>
                <w:rFonts w:ascii="Times New Roman" w:hAnsi="Times New Roman" w:cs="Times New Roman"/>
                <w:color w:val="auto"/>
              </w:rPr>
              <w:t>3.</w:t>
            </w:r>
            <w:r>
              <w:rPr>
                <w:rFonts w:hint="eastAsia" w:ascii="Times New Roman" w:hAnsi="Times New Roman" w:cs="宋体"/>
                <w:color w:val="auto"/>
              </w:rPr>
              <w:t>申请办理耕地、草地、水域、滩涂等土地承包经营权或国有农用地使用权，及相关抵押权、地役权不动产权利登记的。</w:t>
            </w:r>
          </w:p>
          <w:p>
            <w:pPr>
              <w:spacing w:line="280" w:lineRule="exact"/>
              <w:jc w:val="left"/>
              <w:rPr>
                <w:rFonts w:cs="Times New Roman"/>
                <w:color w:val="auto"/>
                <w:sz w:val="22"/>
                <w:szCs w:val="22"/>
              </w:rPr>
            </w:pPr>
            <w:r>
              <w:rPr>
                <w:rFonts w:hint="eastAsia" w:ascii="Times New Roman" w:hAnsi="Times New Roman" w:cs="宋体"/>
                <w:color w:val="auto"/>
              </w:rPr>
              <w:t>（二）对申请办理车库、车位、储藏室不动产登记，单独核发不动产权属证书或登记证明的，不动产登记费由原非住宅不动产登记每件</w:t>
            </w:r>
            <w:r>
              <w:rPr>
                <w:rFonts w:ascii="Times New Roman" w:hAnsi="Times New Roman" w:cs="Times New Roman"/>
                <w:color w:val="auto"/>
              </w:rPr>
              <w:t>550</w:t>
            </w:r>
            <w:r>
              <w:rPr>
                <w:rFonts w:hint="eastAsia" w:ascii="Times New Roman" w:hAnsi="Times New Roman" w:cs="宋体"/>
                <w:color w:val="auto"/>
              </w:rPr>
              <w:t>元，减按住宅类不动产登记每件</w:t>
            </w:r>
            <w:r>
              <w:rPr>
                <w:rFonts w:ascii="Times New Roman" w:hAnsi="Times New Roman" w:cs="Times New Roman"/>
                <w:color w:val="auto"/>
              </w:rPr>
              <w:t>80</w:t>
            </w:r>
            <w:r>
              <w:rPr>
                <w:rFonts w:hint="eastAsia" w:ascii="Times New Roman" w:hAnsi="Times New Roman" w:cs="宋体"/>
                <w:color w:val="auto"/>
              </w:rPr>
              <w:t>元收取。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96" w:type="dxa"/>
            <w:vMerge w:val="continue"/>
            <w:tcBorders>
              <w:left w:val="single" w:color="auto" w:sz="4" w:space="0"/>
            </w:tcBorders>
            <w:vAlign w:val="center"/>
          </w:tcPr>
          <w:p>
            <w:pPr>
              <w:spacing w:line="280" w:lineRule="exact"/>
              <w:jc w:val="left"/>
              <w:rPr>
                <w:rFonts w:ascii="Times New Roman" w:hAnsi="Times New Roman" w:cs="Times New Roman"/>
                <w:color w:val="auto"/>
                <w:sz w:val="22"/>
                <w:szCs w:val="22"/>
              </w:rPr>
            </w:pPr>
          </w:p>
        </w:tc>
        <w:tc>
          <w:tcPr>
            <w:tcW w:w="2460" w:type="dxa"/>
            <w:vAlign w:val="center"/>
          </w:tcPr>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2.</w:t>
            </w:r>
            <w:r>
              <w:rPr>
                <w:rFonts w:hint="eastAsia" w:ascii="Times New Roman" w:hAnsi="Times New Roman" w:cs="宋体"/>
                <w:color w:val="auto"/>
                <w:sz w:val="22"/>
                <w:szCs w:val="22"/>
              </w:rPr>
              <w:t>非住宅类</w:t>
            </w:r>
            <w:r>
              <w:rPr>
                <w:rFonts w:ascii="Times New Roman" w:hAnsi="Times New Roman" w:cs="Times New Roman"/>
                <w:color w:val="auto"/>
                <w:sz w:val="22"/>
                <w:szCs w:val="22"/>
              </w:rPr>
              <w:t>*</w:t>
            </w:r>
          </w:p>
        </w:tc>
        <w:tc>
          <w:tcPr>
            <w:tcW w:w="1304" w:type="dxa"/>
            <w:gridSpan w:val="2"/>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元</w:t>
            </w:r>
            <w:r>
              <w:rPr>
                <w:rFonts w:ascii="Times New Roman" w:hAnsi="Times New Roman" w:cs="Times New Roman"/>
                <w:color w:val="auto"/>
                <w:sz w:val="20"/>
                <w:szCs w:val="20"/>
              </w:rPr>
              <w:t>/</w:t>
            </w:r>
            <w:r>
              <w:rPr>
                <w:rFonts w:hint="eastAsia" w:ascii="Times New Roman" w:hAnsi="Times New Roman" w:cs="宋体"/>
                <w:color w:val="auto"/>
                <w:sz w:val="20"/>
                <w:szCs w:val="20"/>
              </w:rPr>
              <w:t>件</w:t>
            </w:r>
          </w:p>
        </w:tc>
        <w:tc>
          <w:tcPr>
            <w:tcW w:w="1554" w:type="dxa"/>
            <w:vAlign w:val="center"/>
          </w:tcPr>
          <w:p>
            <w:pPr>
              <w:spacing w:line="280" w:lineRule="exact"/>
              <w:jc w:val="center"/>
              <w:rPr>
                <w:rFonts w:ascii="Times New Roman" w:hAnsi="Times New Roman" w:cs="Times New Roman"/>
                <w:color w:val="auto"/>
                <w:sz w:val="22"/>
                <w:szCs w:val="22"/>
              </w:rPr>
            </w:pPr>
            <w:r>
              <w:rPr>
                <w:rFonts w:ascii="Times New Roman" w:hAnsi="Times New Roman" w:cs="Times New Roman"/>
                <w:color w:val="auto"/>
                <w:sz w:val="22"/>
                <w:szCs w:val="22"/>
              </w:rPr>
              <w:t>550</w:t>
            </w:r>
          </w:p>
        </w:tc>
        <w:tc>
          <w:tcPr>
            <w:tcW w:w="3666" w:type="dxa"/>
            <w:vMerge w:val="continue"/>
            <w:vAlign w:val="center"/>
          </w:tcPr>
          <w:p>
            <w:pPr>
              <w:spacing w:line="280" w:lineRule="exact"/>
              <w:jc w:val="center"/>
              <w:rPr>
                <w:rFonts w:ascii="Times New Roman" w:hAnsi="Times New Roman" w:cs="Times New Roman"/>
                <w:color w:val="auto"/>
                <w:sz w:val="20"/>
                <w:szCs w:val="20"/>
              </w:rPr>
            </w:pPr>
          </w:p>
        </w:tc>
        <w:tc>
          <w:tcPr>
            <w:tcW w:w="2700" w:type="dxa"/>
            <w:vMerge w:val="continue"/>
            <w:vAlign w:val="center"/>
          </w:tcPr>
          <w:p>
            <w:pPr>
              <w:spacing w:line="280" w:lineRule="exact"/>
              <w:jc w:val="left"/>
              <w:rPr>
                <w:rFonts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56" w:type="dxa"/>
            <w:gridSpan w:val="2"/>
            <w:tcBorders>
              <w:left w:val="single" w:color="auto" w:sz="4" w:space="0"/>
            </w:tcBorders>
            <w:vAlign w:val="center"/>
          </w:tcPr>
          <w:p>
            <w:pPr>
              <w:spacing w:line="280" w:lineRule="exact"/>
              <w:jc w:val="left"/>
              <w:rPr>
                <w:rFonts w:ascii="Times New Roman" w:hAnsi="Times New Roman" w:cs="Times New Roman"/>
                <w:color w:val="auto"/>
                <w:sz w:val="22"/>
                <w:szCs w:val="22"/>
              </w:rPr>
            </w:pPr>
            <w:r>
              <w:rPr>
                <w:rFonts w:hint="eastAsia" w:ascii="Times New Roman" w:hAnsi="Times New Roman" w:cs="宋体"/>
                <w:color w:val="auto"/>
                <w:sz w:val="22"/>
                <w:szCs w:val="22"/>
              </w:rPr>
              <w:t>三、不动产权属证书工本费</w:t>
            </w:r>
          </w:p>
        </w:tc>
        <w:tc>
          <w:tcPr>
            <w:tcW w:w="1304" w:type="dxa"/>
            <w:gridSpan w:val="2"/>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z w:val="20"/>
                <w:szCs w:val="20"/>
              </w:rPr>
              <w:t>元</w:t>
            </w:r>
            <w:r>
              <w:rPr>
                <w:rFonts w:ascii="Times New Roman" w:hAnsi="Times New Roman" w:cs="Times New Roman"/>
                <w:color w:val="auto"/>
                <w:sz w:val="20"/>
                <w:szCs w:val="20"/>
              </w:rPr>
              <w:t>/</w:t>
            </w:r>
            <w:r>
              <w:rPr>
                <w:rFonts w:hint="eastAsia" w:ascii="Times New Roman" w:hAnsi="Times New Roman" w:cs="宋体"/>
                <w:color w:val="auto"/>
                <w:sz w:val="20"/>
                <w:szCs w:val="20"/>
              </w:rPr>
              <w:t>本</w:t>
            </w:r>
          </w:p>
        </w:tc>
        <w:tc>
          <w:tcPr>
            <w:tcW w:w="1554" w:type="dxa"/>
            <w:vAlign w:val="center"/>
          </w:tcPr>
          <w:p>
            <w:pPr>
              <w:spacing w:line="280" w:lineRule="exact"/>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3666" w:type="dxa"/>
            <w:vMerge w:val="continue"/>
            <w:vAlign w:val="center"/>
          </w:tcPr>
          <w:p>
            <w:pPr>
              <w:spacing w:line="280" w:lineRule="exact"/>
              <w:jc w:val="center"/>
              <w:rPr>
                <w:rFonts w:ascii="Times New Roman" w:hAnsi="Times New Roman" w:cs="Times New Roman"/>
                <w:color w:val="auto"/>
                <w:sz w:val="20"/>
                <w:szCs w:val="20"/>
              </w:rPr>
            </w:pPr>
          </w:p>
        </w:tc>
        <w:tc>
          <w:tcPr>
            <w:tcW w:w="2700" w:type="dxa"/>
            <w:vAlign w:val="center"/>
          </w:tcPr>
          <w:p>
            <w:pPr>
              <w:spacing w:line="280" w:lineRule="exact"/>
              <w:jc w:val="left"/>
              <w:rPr>
                <w:rFonts w:cs="Times New Roman"/>
                <w:color w:val="auto"/>
                <w:sz w:val="22"/>
                <w:szCs w:val="22"/>
              </w:rPr>
            </w:pPr>
            <w:r>
              <w:rPr>
                <w:rFonts w:hint="eastAsia" w:cs="宋体"/>
                <w:color w:val="auto"/>
                <w:sz w:val="22"/>
                <w:szCs w:val="22"/>
              </w:rPr>
              <w:t>初发不收费，每增加一本收</w:t>
            </w:r>
            <w:r>
              <w:rPr>
                <w:color w:val="auto"/>
                <w:sz w:val="22"/>
                <w:szCs w:val="22"/>
              </w:rPr>
              <w:t>10</w:t>
            </w:r>
            <w:r>
              <w:rPr>
                <w:rFonts w:hint="eastAsia" w:cs="宋体"/>
                <w:color w:val="auto"/>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color w:val="auto"/>
              </w:rPr>
            </w:pPr>
            <w:r>
              <w:rPr>
                <w:rFonts w:hint="eastAsia" w:ascii="Times New Roman" w:hAnsi="Times New Roman" w:cs="宋体"/>
                <w:color w:val="auto"/>
              </w:rPr>
              <w:t>四、探矿权、采矿权出让收益</w:t>
            </w:r>
            <w:r>
              <w:rPr>
                <w:rFonts w:ascii="Times New Roman" w:hAnsi="Times New Roman" w:cs="Times New Roman"/>
                <w:color w:val="auto"/>
              </w:rPr>
              <w:t>*</w:t>
            </w:r>
            <w:r>
              <w:rPr>
                <w:rFonts w:hint="eastAsia" w:ascii="Times New Roman" w:hAnsi="Times New Roman" w:cs="宋体"/>
                <w:color w:val="auto"/>
                <w:spacing w:val="-4"/>
                <w:sz w:val="22"/>
                <w:szCs w:val="22"/>
              </w:rPr>
              <w:t>（202</w:t>
            </w:r>
            <w:r>
              <w:rPr>
                <w:rFonts w:hint="eastAsia" w:ascii="Times New Roman" w:hAnsi="Times New Roman" w:cs="宋体"/>
                <w:color w:val="auto"/>
                <w:spacing w:val="-4"/>
                <w:sz w:val="22"/>
                <w:szCs w:val="22"/>
                <w:lang w:val="en-US" w:eastAsia="zh-CN"/>
              </w:rPr>
              <w:t>2</w:t>
            </w:r>
            <w:r>
              <w:rPr>
                <w:rFonts w:hint="eastAsia" w:ascii="Times New Roman" w:hAnsi="Times New Roman" w:cs="宋体"/>
                <w:color w:val="auto"/>
                <w:spacing w:val="-4"/>
                <w:sz w:val="22"/>
                <w:szCs w:val="22"/>
              </w:rPr>
              <w:t>年1月1日起划转至税务部门征收）</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sz w:val="22"/>
                <w:szCs w:val="22"/>
              </w:rPr>
            </w:pPr>
            <w:r>
              <w:rPr>
                <w:rFonts w:hint="eastAsia" w:cs="宋体"/>
                <w:color w:val="auto"/>
                <w:sz w:val="22"/>
                <w:szCs w:val="22"/>
              </w:rPr>
              <w:t>根据招牌挂竞得价格或评估价格收取</w:t>
            </w:r>
          </w:p>
        </w:tc>
        <w:tc>
          <w:tcPr>
            <w:tcW w:w="3666" w:type="dxa"/>
            <w:vAlign w:val="center"/>
          </w:tcPr>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1、《矿业权出让收益征收管理暂行办法》（财综[2017]35号）</w:t>
            </w:r>
          </w:p>
          <w:p>
            <w:pPr>
              <w:spacing w:line="280" w:lineRule="exact"/>
              <w:jc w:val="center"/>
              <w:rPr>
                <w:rFonts w:hint="eastAsia" w:ascii="Times New Roman" w:hAnsi="Times New Roman" w:cs="宋体"/>
                <w:color w:val="auto"/>
                <w:spacing w:val="-4"/>
                <w:sz w:val="22"/>
                <w:szCs w:val="22"/>
              </w:rPr>
            </w:pPr>
            <w:r>
              <w:rPr>
                <w:rFonts w:hint="eastAsia" w:ascii="Times New Roman" w:hAnsi="Times New Roman" w:cs="宋体"/>
                <w:color w:val="auto"/>
                <w:spacing w:val="-4"/>
                <w:sz w:val="22"/>
                <w:szCs w:val="22"/>
              </w:rPr>
              <w:t>2、《江西省矿业权出让收益征收管理实施办法》（赣财建[2018]19号）</w:t>
            </w:r>
          </w:p>
        </w:tc>
        <w:tc>
          <w:tcPr>
            <w:tcW w:w="2700" w:type="dxa"/>
            <w:vAlign w:val="center"/>
          </w:tcPr>
          <w:p>
            <w:pPr>
              <w:spacing w:line="280" w:lineRule="exact"/>
              <w:rPr>
                <w:rFonts w:ascii="Times New Roman" w:hAnsi="Times New Roman" w:cs="Times New Roman"/>
                <w:color w:val="auto"/>
              </w:rPr>
            </w:pPr>
            <w:r>
              <w:rPr>
                <w:rFonts w:hint="eastAsia" w:ascii="Times New Roman" w:hAnsi="Times New Roman" w:cs="宋体"/>
                <w:color w:val="auto"/>
              </w:rPr>
              <w:t>探矿权、采矿权价款更改为探矿权、采矿权出让收益。</w:t>
            </w:r>
          </w:p>
          <w:p>
            <w:pPr>
              <w:spacing w:line="280" w:lineRule="exact"/>
              <w:rPr>
                <w:rFonts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color w:val="auto"/>
              </w:rPr>
            </w:pPr>
            <w:r>
              <w:rPr>
                <w:rFonts w:hint="eastAsia" w:ascii="Times New Roman" w:hAnsi="Times New Roman" w:cs="宋体"/>
                <w:color w:val="auto"/>
              </w:rPr>
              <w:t>五、探矿权、采矿权占用费</w:t>
            </w:r>
            <w:r>
              <w:rPr>
                <w:rFonts w:ascii="Times New Roman" w:hAnsi="Times New Roman" w:cs="Times New Roman"/>
                <w:color w:val="auto"/>
              </w:rPr>
              <w:t>*</w:t>
            </w:r>
            <w:r>
              <w:rPr>
                <w:rFonts w:hint="eastAsia" w:ascii="Times New Roman" w:hAnsi="Times New Roman" w:cs="宋体"/>
                <w:color w:val="auto"/>
                <w:spacing w:val="-4"/>
                <w:sz w:val="22"/>
                <w:szCs w:val="22"/>
              </w:rPr>
              <w:t>（202</w:t>
            </w:r>
            <w:r>
              <w:rPr>
                <w:rFonts w:hint="eastAsia" w:ascii="Times New Roman" w:hAnsi="Times New Roman" w:cs="宋体"/>
                <w:color w:val="auto"/>
                <w:spacing w:val="-4"/>
                <w:sz w:val="22"/>
                <w:szCs w:val="22"/>
                <w:lang w:val="en-US" w:eastAsia="zh-CN"/>
              </w:rPr>
              <w:t>2</w:t>
            </w:r>
            <w:r>
              <w:rPr>
                <w:rFonts w:hint="eastAsia" w:ascii="Times New Roman" w:hAnsi="Times New Roman" w:cs="宋体"/>
                <w:color w:val="auto"/>
                <w:spacing w:val="-4"/>
                <w:sz w:val="22"/>
                <w:szCs w:val="22"/>
              </w:rPr>
              <w:t>年1月1日起划转至税务部门征收）</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sz w:val="22"/>
                <w:szCs w:val="22"/>
              </w:rPr>
            </w:pPr>
            <w:r>
              <w:rPr>
                <w:rFonts w:hint="eastAsia" w:cs="宋体"/>
                <w:color w:val="auto"/>
              </w:rPr>
              <w:t>动态调整</w:t>
            </w:r>
          </w:p>
        </w:tc>
        <w:tc>
          <w:tcPr>
            <w:tcW w:w="3666" w:type="dxa"/>
            <w:vAlign w:val="center"/>
          </w:tcPr>
          <w:p>
            <w:pPr>
              <w:spacing w:line="280" w:lineRule="exact"/>
              <w:jc w:val="center"/>
              <w:rPr>
                <w:rFonts w:ascii="Times New Roman" w:hAnsi="Times New Roman" w:cs="Times New Roman"/>
                <w:color w:val="auto"/>
                <w:spacing w:val="-4"/>
                <w:sz w:val="22"/>
                <w:szCs w:val="22"/>
              </w:rPr>
            </w:pPr>
            <w:r>
              <w:rPr>
                <w:rFonts w:hint="eastAsia" w:ascii="Times New Roman" w:hAnsi="Times New Roman" w:cs="宋体"/>
                <w:color w:val="auto"/>
                <w:spacing w:val="-4"/>
                <w:sz w:val="22"/>
                <w:szCs w:val="22"/>
              </w:rPr>
              <w:t>《矿产资源权益金制度改革方案》（国发</w:t>
            </w:r>
            <w:r>
              <w:rPr>
                <w:rFonts w:ascii="Times New Roman" w:hAnsi="Times New Roman" w:cs="Times New Roman"/>
                <w:color w:val="auto"/>
                <w:spacing w:val="-4"/>
                <w:sz w:val="22"/>
                <w:szCs w:val="22"/>
              </w:rPr>
              <w:t>[2017]29</w:t>
            </w:r>
            <w:r>
              <w:rPr>
                <w:rFonts w:hint="eastAsia" w:ascii="Times New Roman" w:hAnsi="Times New Roman" w:cs="宋体"/>
                <w:color w:val="auto"/>
                <w:spacing w:val="-4"/>
                <w:sz w:val="22"/>
                <w:szCs w:val="22"/>
              </w:rPr>
              <w:t>号）</w:t>
            </w:r>
          </w:p>
        </w:tc>
        <w:tc>
          <w:tcPr>
            <w:tcW w:w="2700" w:type="dxa"/>
            <w:vAlign w:val="center"/>
          </w:tcPr>
          <w:p>
            <w:pPr>
              <w:spacing w:line="280" w:lineRule="exact"/>
              <w:rPr>
                <w:rFonts w:ascii="Times New Roman" w:hAnsi="Times New Roman" w:cs="Times New Roman"/>
                <w:color w:val="auto"/>
              </w:rPr>
            </w:pPr>
            <w:r>
              <w:rPr>
                <w:rFonts w:hint="eastAsia" w:ascii="Times New Roman" w:hAnsi="Times New Roman" w:cs="宋体"/>
                <w:color w:val="auto"/>
              </w:rPr>
              <w:t>探矿权、采矿权使用费更改为探矿权、采矿权占用费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jc w:val="left"/>
              <w:rPr>
                <w:rFonts w:ascii="Times New Roman" w:hAnsi="Times New Roman" w:cs="Times New Roman"/>
                <w:color w:val="auto"/>
              </w:rPr>
            </w:pPr>
            <w:r>
              <w:rPr>
                <w:rFonts w:hint="eastAsia" w:ascii="Times New Roman" w:hAnsi="Times New Roman" w:cs="宋体"/>
                <w:color w:val="auto"/>
              </w:rPr>
              <w:t>六、新增建设用地有偿使用费</w:t>
            </w:r>
            <w:r>
              <w:rPr>
                <w:rFonts w:ascii="Times New Roman" w:hAnsi="Times New Roman" w:cs="Times New Roman"/>
                <w:color w:val="auto"/>
              </w:rPr>
              <w:t>*</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cs="宋体"/>
                <w:color w:val="auto"/>
              </w:rPr>
              <w:t>平米</w:t>
            </w:r>
          </w:p>
        </w:tc>
        <w:tc>
          <w:tcPr>
            <w:tcW w:w="1554" w:type="dxa"/>
            <w:vAlign w:val="center"/>
          </w:tcPr>
          <w:p>
            <w:pPr>
              <w:spacing w:line="280" w:lineRule="exact"/>
              <w:jc w:val="center"/>
              <w:rPr>
                <w:rFonts w:cs="Times New Roman"/>
                <w:color w:val="auto"/>
                <w:sz w:val="22"/>
                <w:szCs w:val="22"/>
              </w:rPr>
            </w:pPr>
            <w:r>
              <w:rPr>
                <w:rFonts w:hint="eastAsia" w:cs="宋体"/>
                <w:color w:val="auto"/>
                <w:sz w:val="22"/>
                <w:szCs w:val="22"/>
              </w:rPr>
              <w:t>详见文</w:t>
            </w:r>
          </w:p>
        </w:tc>
        <w:tc>
          <w:tcPr>
            <w:tcW w:w="3666" w:type="dxa"/>
            <w:vAlign w:val="center"/>
          </w:tcPr>
          <w:p>
            <w:pPr>
              <w:spacing w:line="280" w:lineRule="exact"/>
              <w:jc w:val="center"/>
              <w:rPr>
                <w:rFonts w:ascii="Times New Roman" w:hAnsi="Times New Roman" w:cs="Times New Roman"/>
                <w:color w:val="auto"/>
                <w:spacing w:val="-4"/>
                <w:sz w:val="22"/>
                <w:szCs w:val="22"/>
              </w:rPr>
            </w:pPr>
            <w:r>
              <w:rPr>
                <w:rFonts w:hint="eastAsia" w:ascii="Times New Roman" w:hAnsi="Times New Roman" w:cs="宋体"/>
                <w:color w:val="auto"/>
                <w:spacing w:val="-4"/>
                <w:sz w:val="22"/>
                <w:szCs w:val="22"/>
              </w:rPr>
              <w:t>财综</w:t>
            </w:r>
            <w:r>
              <w:rPr>
                <w:rFonts w:ascii="Times New Roman" w:hAnsi="Times New Roman" w:cs="Times New Roman"/>
                <w:color w:val="auto"/>
                <w:spacing w:val="-4"/>
                <w:sz w:val="22"/>
                <w:szCs w:val="22"/>
              </w:rPr>
              <w:t>[2006]48</w:t>
            </w:r>
            <w:r>
              <w:rPr>
                <w:rFonts w:hint="eastAsia" w:ascii="Times New Roman" w:hAnsi="Times New Roman" w:cs="宋体"/>
                <w:color w:val="auto"/>
                <w:spacing w:val="-4"/>
                <w:sz w:val="22"/>
                <w:szCs w:val="22"/>
              </w:rPr>
              <w:t>号</w:t>
            </w:r>
          </w:p>
        </w:tc>
        <w:tc>
          <w:tcPr>
            <w:tcW w:w="2700" w:type="dxa"/>
            <w:vAlign w:val="center"/>
          </w:tcPr>
          <w:p>
            <w:pPr>
              <w:spacing w:line="280" w:lineRule="exact"/>
              <w:rPr>
                <w:rFonts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left"/>
              <w:rPr>
                <w:rFonts w:ascii="Times New Roman" w:hAnsi="Times New Roman" w:cs="Times New Roman"/>
                <w:color w:val="auto"/>
              </w:rPr>
            </w:pPr>
            <w:r>
              <w:rPr>
                <w:rFonts w:hint="eastAsia" w:ascii="Times New Roman" w:hAnsi="Times New Roman" w:cs="宋体"/>
                <w:color w:val="auto"/>
              </w:rPr>
              <w:t>七、防洪保安资金</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cs="宋体"/>
                <w:color w:val="auto"/>
              </w:rPr>
              <w:t>平米</w:t>
            </w:r>
          </w:p>
        </w:tc>
        <w:tc>
          <w:tcPr>
            <w:tcW w:w="1554" w:type="dxa"/>
            <w:vAlign w:val="center"/>
          </w:tcPr>
          <w:p>
            <w:pPr>
              <w:spacing w:line="280" w:lineRule="exact"/>
              <w:jc w:val="center"/>
              <w:rPr>
                <w:rFonts w:cs="Times New Roman"/>
                <w:color w:val="auto"/>
                <w:sz w:val="22"/>
                <w:szCs w:val="22"/>
              </w:rPr>
            </w:pPr>
            <w:r>
              <w:rPr>
                <w:color w:val="auto"/>
                <w:sz w:val="22"/>
                <w:szCs w:val="22"/>
              </w:rPr>
              <w:t>1.5</w:t>
            </w:r>
            <w:r>
              <w:rPr>
                <w:rFonts w:hint="eastAsia" w:cs="宋体"/>
                <w:color w:val="auto"/>
                <w:sz w:val="22"/>
                <w:szCs w:val="22"/>
              </w:rPr>
              <w:t>元</w:t>
            </w:r>
          </w:p>
        </w:tc>
        <w:tc>
          <w:tcPr>
            <w:tcW w:w="3666" w:type="dxa"/>
            <w:vAlign w:val="center"/>
          </w:tcPr>
          <w:p>
            <w:pPr>
              <w:spacing w:line="280" w:lineRule="exact"/>
              <w:jc w:val="center"/>
              <w:rPr>
                <w:rFonts w:ascii="Times New Roman" w:hAnsi="Times New Roman" w:cs="Times New Roman"/>
                <w:color w:val="auto"/>
                <w:spacing w:val="-4"/>
                <w:sz w:val="22"/>
                <w:szCs w:val="22"/>
              </w:rPr>
            </w:pPr>
            <w:r>
              <w:rPr>
                <w:rFonts w:hint="eastAsia" w:ascii="Times New Roman" w:hAnsi="Times New Roman" w:cs="宋体"/>
                <w:color w:val="auto"/>
                <w:spacing w:val="-4"/>
                <w:sz w:val="22"/>
                <w:szCs w:val="22"/>
              </w:rPr>
              <w:t>赣府发</w:t>
            </w:r>
            <w:r>
              <w:rPr>
                <w:rFonts w:ascii="Times New Roman" w:hAnsi="Times New Roman" w:cs="Times New Roman"/>
                <w:color w:val="auto"/>
                <w:spacing w:val="-4"/>
                <w:sz w:val="22"/>
                <w:szCs w:val="22"/>
              </w:rPr>
              <w:t>[1995]63</w:t>
            </w:r>
            <w:r>
              <w:rPr>
                <w:rFonts w:hint="eastAsia" w:ascii="Times New Roman" w:hAnsi="Times New Roman" w:cs="宋体"/>
                <w:color w:val="auto"/>
                <w:spacing w:val="-4"/>
                <w:sz w:val="22"/>
                <w:szCs w:val="22"/>
              </w:rPr>
              <w:t>号</w:t>
            </w:r>
          </w:p>
        </w:tc>
        <w:tc>
          <w:tcPr>
            <w:tcW w:w="2700" w:type="dxa"/>
            <w:vAlign w:val="center"/>
          </w:tcPr>
          <w:p>
            <w:pPr>
              <w:spacing w:line="280" w:lineRule="exact"/>
              <w:rPr>
                <w:rFonts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color w:val="auto"/>
              </w:rPr>
            </w:pPr>
            <w:r>
              <w:rPr>
                <w:rFonts w:hint="eastAsia" w:ascii="Times New Roman" w:hAnsi="Times New Roman" w:cs="宋体"/>
                <w:color w:val="auto"/>
              </w:rPr>
              <w:t>八、土地闲置费</w:t>
            </w:r>
            <w:r>
              <w:rPr>
                <w:rFonts w:ascii="Times New Roman" w:hAnsi="Times New Roman" w:cs="Times New Roman"/>
                <w:color w:val="auto"/>
              </w:rPr>
              <w:t>*</w:t>
            </w:r>
            <w:r>
              <w:rPr>
                <w:rFonts w:hint="eastAsia" w:ascii="Times New Roman" w:hAnsi="Times New Roman" w:cs="宋体"/>
                <w:color w:val="auto"/>
                <w:spacing w:val="-4"/>
                <w:sz w:val="22"/>
                <w:szCs w:val="22"/>
              </w:rPr>
              <w:t>（202</w:t>
            </w:r>
            <w:r>
              <w:rPr>
                <w:rFonts w:hint="eastAsia" w:ascii="Times New Roman" w:hAnsi="Times New Roman" w:cs="宋体"/>
                <w:color w:val="auto"/>
                <w:spacing w:val="-4"/>
                <w:sz w:val="22"/>
                <w:szCs w:val="22"/>
                <w:lang w:val="en-US" w:eastAsia="zh-CN"/>
              </w:rPr>
              <w:t>1</w:t>
            </w:r>
            <w:r>
              <w:rPr>
                <w:rFonts w:hint="eastAsia" w:ascii="Times New Roman" w:hAnsi="Times New Roman" w:cs="宋体"/>
                <w:color w:val="auto"/>
                <w:spacing w:val="-4"/>
                <w:sz w:val="22"/>
                <w:szCs w:val="22"/>
              </w:rPr>
              <w:t>年</w:t>
            </w:r>
            <w:r>
              <w:rPr>
                <w:rFonts w:hint="eastAsia" w:ascii="Times New Roman" w:hAnsi="Times New Roman" w:cs="宋体"/>
                <w:color w:val="auto"/>
                <w:spacing w:val="-4"/>
                <w:sz w:val="22"/>
                <w:szCs w:val="22"/>
                <w:lang w:val="en-US" w:eastAsia="zh-CN"/>
              </w:rPr>
              <w:t>7</w:t>
            </w:r>
            <w:r>
              <w:rPr>
                <w:rFonts w:hint="eastAsia" w:ascii="Times New Roman" w:hAnsi="Times New Roman" w:cs="宋体"/>
                <w:color w:val="auto"/>
                <w:spacing w:val="-4"/>
                <w:sz w:val="22"/>
                <w:szCs w:val="22"/>
              </w:rPr>
              <w:t>月1日起划转至税务部门征收）</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cs="宋体"/>
                <w:color w:val="auto"/>
              </w:rPr>
              <w:t>平米</w:t>
            </w:r>
          </w:p>
        </w:tc>
        <w:tc>
          <w:tcPr>
            <w:tcW w:w="1554" w:type="dxa"/>
            <w:vAlign w:val="center"/>
          </w:tcPr>
          <w:p>
            <w:pPr>
              <w:spacing w:line="280" w:lineRule="exact"/>
              <w:jc w:val="center"/>
              <w:rPr>
                <w:rFonts w:cs="Times New Roman"/>
                <w:color w:val="auto"/>
                <w:sz w:val="22"/>
                <w:szCs w:val="22"/>
              </w:rPr>
            </w:pPr>
            <w:r>
              <w:rPr>
                <w:color w:val="auto"/>
                <w:sz w:val="22"/>
                <w:szCs w:val="22"/>
              </w:rPr>
              <w:t>5-10</w:t>
            </w:r>
          </w:p>
        </w:tc>
        <w:tc>
          <w:tcPr>
            <w:tcW w:w="3666" w:type="dxa"/>
            <w:vAlign w:val="center"/>
          </w:tcPr>
          <w:p>
            <w:pPr>
              <w:spacing w:line="280" w:lineRule="exact"/>
              <w:jc w:val="center"/>
              <w:rPr>
                <w:rFonts w:ascii="Times New Roman" w:hAnsi="Times New Roman" w:cs="Times New Roman"/>
                <w:color w:val="auto"/>
                <w:spacing w:val="-4"/>
                <w:sz w:val="22"/>
                <w:szCs w:val="22"/>
              </w:rPr>
            </w:pPr>
            <w:r>
              <w:rPr>
                <w:rFonts w:hint="eastAsia" w:ascii="Times New Roman" w:hAnsi="Times New Roman" w:cs="宋体"/>
                <w:color w:val="auto"/>
                <w:spacing w:val="-4"/>
                <w:sz w:val="22"/>
                <w:szCs w:val="22"/>
              </w:rPr>
              <w:t>《土地管理法》国发</w:t>
            </w:r>
            <w:r>
              <w:rPr>
                <w:rFonts w:ascii="Times New Roman" w:hAnsi="Times New Roman" w:cs="Times New Roman"/>
                <w:color w:val="auto"/>
                <w:spacing w:val="-4"/>
                <w:sz w:val="22"/>
                <w:szCs w:val="22"/>
              </w:rPr>
              <w:t>[2008]3</w:t>
            </w:r>
            <w:r>
              <w:rPr>
                <w:rFonts w:hint="eastAsia" w:ascii="Times New Roman" w:hAnsi="Times New Roman" w:cs="宋体"/>
                <w:color w:val="auto"/>
                <w:spacing w:val="-4"/>
                <w:sz w:val="22"/>
                <w:szCs w:val="22"/>
              </w:rPr>
              <w:t>号《城市房地产管理法》第</w:t>
            </w:r>
            <w:r>
              <w:rPr>
                <w:rFonts w:ascii="Times New Roman" w:hAnsi="Times New Roman" w:cs="Times New Roman"/>
                <w:color w:val="auto"/>
                <w:spacing w:val="-4"/>
                <w:sz w:val="22"/>
                <w:szCs w:val="22"/>
              </w:rPr>
              <w:t>25</w:t>
            </w:r>
            <w:r>
              <w:rPr>
                <w:rFonts w:hint="eastAsia" w:ascii="Times New Roman" w:hAnsi="Times New Roman" w:cs="宋体"/>
                <w:color w:val="auto"/>
                <w:spacing w:val="-4"/>
                <w:sz w:val="22"/>
                <w:szCs w:val="22"/>
              </w:rPr>
              <w:t>条《江西省实施（中华人民共和国土地管理法）办法》</w:t>
            </w:r>
          </w:p>
        </w:tc>
        <w:tc>
          <w:tcPr>
            <w:tcW w:w="2700" w:type="dxa"/>
            <w:vAlign w:val="center"/>
          </w:tcPr>
          <w:p>
            <w:pPr>
              <w:spacing w:line="280" w:lineRule="exact"/>
              <w:rPr>
                <w:rFonts w:ascii="Times New Roman" w:hAnsi="Times New Roman" w:cs="Times New Roman"/>
                <w:color w:val="auto"/>
              </w:rPr>
            </w:pPr>
            <w:bookmarkStart w:id="10" w:name="sys557066"/>
            <w:r>
              <w:rPr>
                <w:rFonts w:hint="eastAsia" w:ascii="Times New Roman" w:hAnsi="Times New Roman" w:cs="宋体"/>
                <w:color w:val="auto"/>
                <w:spacing w:val="-4"/>
                <w:sz w:val="22"/>
                <w:szCs w:val="22"/>
              </w:rPr>
              <w:t>依据2019年第76号公告：2019年6月1日至2025年12月31日用于提供社区养老、托育、家政服务的房产、土地，免征土地闲置费。</w:t>
            </w:r>
            <w:bookmarkEnd w:id="1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cs="Times New Roman"/>
                <w:color w:val="auto"/>
                <w:sz w:val="22"/>
                <w:szCs w:val="22"/>
              </w:rPr>
            </w:pPr>
            <w:r>
              <w:rPr>
                <w:rFonts w:hint="eastAsia" w:ascii="Times New Roman" w:hAnsi="Times New Roman" w:cs="宋体"/>
                <w:color w:val="auto"/>
              </w:rPr>
              <w:t>九、土地使用权交易收费</w:t>
            </w:r>
            <w:r>
              <w:rPr>
                <w:rFonts w:ascii="Times New Roman" w:hAnsi="Times New Roman" w:cs="Times New Roman"/>
                <w:color w:val="auto"/>
              </w:rPr>
              <w:t>*</w:t>
            </w:r>
            <w:r>
              <w:rPr>
                <w:rFonts w:hint="eastAsia" w:ascii="Times New Roman" w:hAnsi="Times New Roman" w:cs="宋体"/>
                <w:color w:val="auto"/>
                <w:sz w:val="22"/>
                <w:szCs w:val="22"/>
              </w:rPr>
              <w:t>（</w:t>
            </w:r>
            <w:r>
              <w:rPr>
                <w:rFonts w:hint="eastAsia" w:ascii="Times New Roman" w:hAnsi="Times New Roman" w:cs="宋体"/>
                <w:color w:val="auto"/>
              </w:rPr>
              <w:t>经营服务类）</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sz w:val="22"/>
                <w:szCs w:val="22"/>
              </w:rPr>
            </w:pPr>
          </w:p>
        </w:tc>
        <w:tc>
          <w:tcPr>
            <w:tcW w:w="3666" w:type="dxa"/>
            <w:vMerge w:val="restart"/>
            <w:vAlign w:val="center"/>
          </w:tcPr>
          <w:p>
            <w:pPr>
              <w:spacing w:line="280" w:lineRule="exact"/>
              <w:jc w:val="center"/>
              <w:rPr>
                <w:rFonts w:cs="Times New Roman"/>
                <w:color w:val="auto"/>
                <w:spacing w:val="-4"/>
                <w:sz w:val="22"/>
                <w:szCs w:val="22"/>
              </w:rPr>
            </w:pPr>
            <w:r>
              <w:rPr>
                <w:rFonts w:hint="eastAsia" w:ascii="Times New Roman" w:hAnsi="Times New Roman" w:cs="宋体"/>
                <w:color w:val="auto"/>
                <w:spacing w:val="-4"/>
                <w:sz w:val="22"/>
                <w:szCs w:val="22"/>
              </w:rPr>
              <w:t>赣发改收费</w:t>
            </w:r>
            <w:r>
              <w:rPr>
                <w:rFonts w:ascii="Times New Roman" w:hAnsi="Times New Roman" w:cs="Times New Roman"/>
                <w:color w:val="auto"/>
                <w:spacing w:val="-4"/>
                <w:sz w:val="22"/>
                <w:szCs w:val="22"/>
              </w:rPr>
              <w:t>[2017]922</w:t>
            </w:r>
            <w:r>
              <w:rPr>
                <w:rFonts w:hint="eastAsia" w:ascii="Times New Roman" w:hAnsi="Times New Roman" w:cs="宋体"/>
                <w:color w:val="auto"/>
                <w:spacing w:val="-4"/>
                <w:sz w:val="22"/>
                <w:szCs w:val="22"/>
              </w:rPr>
              <w:t>号</w:t>
            </w:r>
          </w:p>
        </w:tc>
        <w:tc>
          <w:tcPr>
            <w:tcW w:w="2700" w:type="dxa"/>
            <w:vMerge w:val="restart"/>
            <w:vAlign w:val="center"/>
          </w:tcPr>
          <w:p>
            <w:pPr>
              <w:spacing w:line="280" w:lineRule="exact"/>
              <w:rPr>
                <w:rFonts w:cs="Times New Roman"/>
                <w:color w:val="auto"/>
              </w:rPr>
            </w:pPr>
            <w:r>
              <w:rPr>
                <w:rFonts w:ascii="Times New Roman" w:hAnsi="Times New Roman" w:cs="Times New Roman"/>
                <w:color w:val="auto"/>
              </w:rPr>
              <w:t>1</w:t>
            </w:r>
            <w:r>
              <w:rPr>
                <w:rFonts w:hint="eastAsia" w:ascii="Times New Roman" w:hAnsi="Times New Roman" w:cs="宋体"/>
                <w:color w:val="auto"/>
              </w:rPr>
              <w:t>、宜发</w:t>
            </w:r>
            <w:r>
              <w:rPr>
                <w:rFonts w:ascii="Times New Roman" w:hAnsi="Times New Roman" w:cs="Times New Roman"/>
                <w:color w:val="auto"/>
              </w:rPr>
              <w:t>[2009]3</w:t>
            </w:r>
            <w:r>
              <w:rPr>
                <w:rFonts w:hint="eastAsia" w:ascii="Times New Roman" w:hAnsi="Times New Roman" w:cs="宋体"/>
                <w:color w:val="auto"/>
              </w:rPr>
              <w:t>号文规定：工业用地首次出让的交易服务费免收；</w:t>
            </w:r>
          </w:p>
          <w:p>
            <w:pPr>
              <w:spacing w:line="280" w:lineRule="exact"/>
              <w:rPr>
                <w:rFonts w:ascii="Times New Roman" w:hAnsi="Times New Roman" w:cs="Times New Roman"/>
                <w:color w:val="auto"/>
              </w:rPr>
            </w:pPr>
            <w:r>
              <w:rPr>
                <w:rFonts w:ascii="Times New Roman" w:hAnsi="Times New Roman" w:cs="Times New Roman"/>
                <w:color w:val="auto"/>
              </w:rPr>
              <w:t>2</w:t>
            </w:r>
            <w:r>
              <w:rPr>
                <w:rFonts w:hint="eastAsia" w:ascii="Times New Roman" w:hAnsi="Times New Roman" w:cs="宋体"/>
                <w:color w:val="auto"/>
              </w:rPr>
              <w:t>、国企改制，采用授权经营、作价出资（入股）方式处置土地资产免收。</w:t>
            </w:r>
          </w:p>
          <w:p>
            <w:pPr>
              <w:spacing w:line="280" w:lineRule="exact"/>
              <w:rPr>
                <w:rFonts w:ascii="黑体" w:hAnsi="Times New Roman" w:eastAsia="黑体" w:cs="Times New Roman"/>
                <w:color w:val="auto"/>
              </w:rPr>
            </w:pPr>
            <w:r>
              <w:rPr>
                <w:rFonts w:ascii="黑体" w:hAnsi="Times New Roman" w:eastAsia="黑体" w:cs="黑体"/>
                <w:color w:val="auto"/>
              </w:rPr>
              <w:t>3</w:t>
            </w:r>
            <w:r>
              <w:rPr>
                <w:rFonts w:hint="eastAsia" w:ascii="Times New Roman" w:hAnsi="Times New Roman" w:cs="宋体"/>
                <w:color w:val="auto"/>
              </w:rPr>
              <w:t>、赣发改收费字</w:t>
            </w:r>
            <w:r>
              <w:rPr>
                <w:rFonts w:ascii="Times New Roman" w:hAnsi="Times New Roman" w:cs="Times New Roman"/>
                <w:color w:val="auto"/>
              </w:rPr>
              <w:t>[2009]805</w:t>
            </w:r>
            <w:r>
              <w:rPr>
                <w:rFonts w:hint="eastAsia" w:ascii="Times New Roman" w:hAnsi="Times New Roman" w:cs="宋体"/>
                <w:color w:val="auto"/>
              </w:rPr>
              <w:t>号文件规定，涉及办理房屋土地证时不得收取此费。</w:t>
            </w:r>
          </w:p>
          <w:p>
            <w:pPr>
              <w:spacing w:line="280" w:lineRule="exact"/>
              <w:rPr>
                <w:rFonts w:cs="Times New Roman"/>
                <w:color w:val="auto"/>
                <w:sz w:val="22"/>
                <w:szCs w:val="22"/>
              </w:rPr>
            </w:pPr>
            <w:r>
              <w:rPr>
                <w:rFonts w:ascii="黑体" w:hAnsi="Times New Roman" w:eastAsia="黑体" w:cs="黑体"/>
                <w:color w:val="auto"/>
              </w:rPr>
              <w:t>4</w:t>
            </w:r>
            <w:r>
              <w:rPr>
                <w:rFonts w:hint="eastAsia" w:ascii="Times New Roman" w:hAnsi="Times New Roman" w:cs="宋体"/>
                <w:color w:val="auto"/>
              </w:rPr>
              <w:t>、在一次交易过程中，已收取土地使用权拍卖、挂牌、协议出（转）让、租赁服务费，不再收取出（转）让服务费。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456" w:type="dxa"/>
            <w:gridSpan w:val="2"/>
            <w:vAlign w:val="center"/>
          </w:tcPr>
          <w:p>
            <w:pPr>
              <w:spacing w:line="280" w:lineRule="exact"/>
              <w:jc w:val="left"/>
              <w:rPr>
                <w:rFonts w:cs="Times New Roman"/>
                <w:color w:val="auto"/>
              </w:rPr>
            </w:pPr>
            <w:r>
              <w:rPr>
                <w:rFonts w:hint="eastAsia" w:ascii="Times New Roman" w:hAnsi="Times New Roman" w:cs="宋体"/>
                <w:color w:val="auto"/>
                <w:sz w:val="22"/>
                <w:szCs w:val="22"/>
              </w:rPr>
              <w:t>（一）协议出（转）让方式交易</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456" w:type="dxa"/>
            <w:gridSpan w:val="2"/>
            <w:vAlign w:val="center"/>
          </w:tcPr>
          <w:p>
            <w:pPr>
              <w:spacing w:line="280" w:lineRule="exact"/>
              <w:jc w:val="left"/>
              <w:rPr>
                <w:rFonts w:cs="Times New Roman"/>
                <w:color w:val="auto"/>
                <w:sz w:val="22"/>
                <w:szCs w:val="22"/>
              </w:rPr>
            </w:pPr>
            <w:r>
              <w:rPr>
                <w:rFonts w:ascii="Times New Roman" w:hAnsi="Times New Roman" w:cs="Times New Roman"/>
                <w:color w:val="auto"/>
              </w:rPr>
              <w:t>1</w:t>
            </w:r>
            <w:r>
              <w:rPr>
                <w:rFonts w:hint="eastAsia" w:ascii="Times New Roman" w:hAnsi="Times New Roman" w:cs="宋体"/>
                <w:color w:val="auto"/>
              </w:rPr>
              <w:t>、出让服务（由受让方负责交纳）</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1800</w:t>
            </w:r>
            <w:r>
              <w:rPr>
                <w:rFonts w:hint="eastAsia" w:ascii="Times New Roman" w:hAnsi="Times New Roman" w:cs="宋体"/>
                <w:color w:val="auto"/>
              </w:rPr>
              <w:t>元</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56" w:type="dxa"/>
            <w:gridSpan w:val="2"/>
            <w:vAlign w:val="center"/>
          </w:tcPr>
          <w:p>
            <w:pPr>
              <w:spacing w:line="280" w:lineRule="exact"/>
              <w:rPr>
                <w:rFonts w:cs="Times New Roman"/>
                <w:color w:val="auto"/>
              </w:rPr>
            </w:pPr>
            <w:r>
              <w:rPr>
                <w:rFonts w:ascii="Times New Roman" w:hAnsi="Times New Roman" w:cs="Times New Roman"/>
                <w:color w:val="auto"/>
              </w:rPr>
              <w:t>2</w:t>
            </w:r>
            <w:r>
              <w:rPr>
                <w:rFonts w:hint="eastAsia" w:ascii="Times New Roman" w:hAnsi="Times New Roman" w:cs="宋体"/>
                <w:color w:val="auto"/>
              </w:rPr>
              <w:t>、国有土地使用权租赁（由承租方负责交纳）</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900</w:t>
            </w:r>
            <w:r>
              <w:rPr>
                <w:rFonts w:hint="eastAsia" w:ascii="Times New Roman" w:hAnsi="Times New Roman" w:cs="宋体"/>
                <w:color w:val="auto"/>
              </w:rPr>
              <w:t>元</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456" w:type="dxa"/>
            <w:gridSpan w:val="2"/>
            <w:vAlign w:val="center"/>
          </w:tcPr>
          <w:p>
            <w:pPr>
              <w:spacing w:line="280" w:lineRule="exact"/>
              <w:jc w:val="left"/>
              <w:rPr>
                <w:rFonts w:cs="Times New Roman"/>
                <w:color w:val="auto"/>
              </w:rPr>
            </w:pPr>
            <w:r>
              <w:rPr>
                <w:rFonts w:ascii="Times New Roman" w:hAnsi="Times New Roman" w:cs="Times New Roman"/>
                <w:color w:val="auto"/>
              </w:rPr>
              <w:t>3</w:t>
            </w:r>
            <w:r>
              <w:rPr>
                <w:rFonts w:hint="eastAsia" w:ascii="Times New Roman" w:hAnsi="Times New Roman" w:cs="宋体"/>
                <w:color w:val="auto"/>
              </w:rPr>
              <w:t>、转让或租赁服务（由交易双方各自负担</w:t>
            </w:r>
            <w:r>
              <w:rPr>
                <w:rFonts w:ascii="Times New Roman" w:hAnsi="Times New Roman" w:cs="Times New Roman"/>
                <w:color w:val="auto"/>
              </w:rPr>
              <w:t>50%</w:t>
            </w:r>
            <w:r>
              <w:rPr>
                <w:rFonts w:hint="eastAsia" w:ascii="Times New Roman" w:hAnsi="Times New Roman" w:cs="宋体"/>
                <w:color w:val="auto"/>
              </w:rPr>
              <w:t>）</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270</w:t>
            </w:r>
            <w:r>
              <w:rPr>
                <w:rFonts w:hint="eastAsia" w:ascii="Times New Roman" w:hAnsi="Times New Roman" w:cs="宋体"/>
                <w:color w:val="auto"/>
              </w:rPr>
              <w:t>元</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456" w:type="dxa"/>
            <w:gridSpan w:val="2"/>
            <w:tcBorders>
              <w:bottom w:val="single" w:color="auto" w:sz="12" w:space="0"/>
            </w:tcBorders>
            <w:vAlign w:val="center"/>
          </w:tcPr>
          <w:p>
            <w:pPr>
              <w:spacing w:line="280" w:lineRule="exact"/>
              <w:jc w:val="left"/>
              <w:rPr>
                <w:rFonts w:cs="Times New Roman"/>
                <w:color w:val="auto"/>
              </w:rPr>
            </w:pPr>
            <w:r>
              <w:rPr>
                <w:rFonts w:ascii="Times New Roman" w:hAnsi="Times New Roman" w:cs="Times New Roman"/>
                <w:color w:val="auto"/>
              </w:rPr>
              <w:t>4</w:t>
            </w:r>
            <w:r>
              <w:rPr>
                <w:rFonts w:hint="eastAsia" w:ascii="Times New Roman" w:hAnsi="Times New Roman" w:cs="宋体"/>
                <w:color w:val="auto"/>
              </w:rPr>
              <w:t>、抵押服务（由抵押方负责交纳）</w:t>
            </w:r>
          </w:p>
        </w:tc>
        <w:tc>
          <w:tcPr>
            <w:tcW w:w="1304" w:type="dxa"/>
            <w:gridSpan w:val="2"/>
            <w:tcBorders>
              <w:bottom w:val="single" w:color="auto" w:sz="12" w:space="0"/>
            </w:tcBorders>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450</w:t>
            </w:r>
            <w:r>
              <w:rPr>
                <w:rFonts w:hint="eastAsia" w:ascii="Times New Roman" w:hAnsi="Times New Roman" w:cs="宋体"/>
                <w:color w:val="auto"/>
              </w:rPr>
              <w:t>元</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color w:val="auto"/>
              </w:rPr>
            </w:pPr>
            <w:r>
              <w:rPr>
                <w:rFonts w:hint="eastAsia" w:ascii="Times New Roman" w:hAnsi="Times New Roman" w:cs="宋体"/>
                <w:color w:val="auto"/>
              </w:rPr>
              <w:t>（二）公开出让方式（由受让方负责承担）</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p>
        </w:tc>
        <w:tc>
          <w:tcPr>
            <w:tcW w:w="3666" w:type="dxa"/>
            <w:vMerge w:val="restart"/>
            <w:vAlign w:val="center"/>
          </w:tcPr>
          <w:p>
            <w:pPr>
              <w:spacing w:line="280" w:lineRule="exact"/>
              <w:jc w:val="center"/>
              <w:rPr>
                <w:rFonts w:cs="Times New Roman"/>
                <w:color w:val="auto"/>
                <w:spacing w:val="-4"/>
                <w:sz w:val="22"/>
                <w:szCs w:val="22"/>
              </w:rPr>
            </w:pPr>
            <w:r>
              <w:rPr>
                <w:rFonts w:hint="eastAsia" w:ascii="Times New Roman" w:hAnsi="Times New Roman" w:cs="宋体"/>
                <w:color w:val="auto"/>
                <w:spacing w:val="-4"/>
                <w:sz w:val="22"/>
                <w:szCs w:val="22"/>
              </w:rPr>
              <w:t>赣发改收费</w:t>
            </w:r>
            <w:r>
              <w:rPr>
                <w:rFonts w:ascii="Times New Roman" w:hAnsi="Times New Roman" w:cs="Times New Roman"/>
                <w:color w:val="auto"/>
                <w:spacing w:val="-4"/>
                <w:sz w:val="22"/>
                <w:szCs w:val="22"/>
              </w:rPr>
              <w:t>[2017]922</w:t>
            </w:r>
            <w:r>
              <w:rPr>
                <w:rFonts w:hint="eastAsia" w:ascii="Times New Roman" w:hAnsi="Times New Roman" w:cs="宋体"/>
                <w:color w:val="auto"/>
                <w:spacing w:val="-4"/>
                <w:sz w:val="22"/>
                <w:szCs w:val="22"/>
              </w:rPr>
              <w:t>号</w:t>
            </w:r>
          </w:p>
        </w:tc>
        <w:tc>
          <w:tcPr>
            <w:tcW w:w="2700" w:type="dxa"/>
            <w:vMerge w:val="continue"/>
            <w:vAlign w:val="center"/>
          </w:tcPr>
          <w:p>
            <w:pPr>
              <w:spacing w:line="280" w:lineRule="exac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456" w:type="dxa"/>
            <w:gridSpan w:val="2"/>
            <w:vAlign w:val="center"/>
          </w:tcPr>
          <w:p>
            <w:pPr>
              <w:spacing w:line="280" w:lineRule="exact"/>
              <w:ind w:left="71" w:leftChars="34" w:firstLine="2100" w:firstLineChars="1000"/>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w:t>
            </w:r>
            <w:r>
              <w:rPr>
                <w:rFonts w:hint="eastAsia" w:ascii="Times New Roman" w:hAnsi="Times New Roman" w:cs="宋体"/>
                <w:color w:val="auto"/>
              </w:rPr>
              <w:t>万以下部分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2.25%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ind w:left="71" w:leftChars="34" w:firstLine="1890" w:firstLineChars="900"/>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101-500</w:t>
            </w:r>
            <w:r>
              <w:rPr>
                <w:rFonts w:hint="eastAsia" w:ascii="Times New Roman" w:hAnsi="Times New Roman" w:cs="宋体"/>
                <w:color w:val="auto"/>
              </w:rPr>
              <w:t>万元部分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1.35%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ind w:left="71" w:leftChars="34" w:firstLine="1785" w:firstLineChars="850"/>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501-1000</w:t>
            </w:r>
            <w:r>
              <w:rPr>
                <w:rFonts w:hint="eastAsia" w:ascii="Times New Roman" w:hAnsi="Times New Roman" w:cs="宋体"/>
                <w:color w:val="auto"/>
              </w:rPr>
              <w:t>万元部分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0.405%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456" w:type="dxa"/>
            <w:gridSpan w:val="2"/>
            <w:vAlign w:val="center"/>
          </w:tcPr>
          <w:p>
            <w:pPr>
              <w:spacing w:line="280" w:lineRule="exact"/>
              <w:ind w:left="71" w:leftChars="34" w:firstLine="1680" w:firstLineChars="800"/>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1001-3000</w:t>
            </w:r>
            <w:r>
              <w:rPr>
                <w:rFonts w:hint="eastAsia" w:ascii="Times New Roman" w:hAnsi="Times New Roman" w:cs="宋体"/>
                <w:color w:val="auto"/>
              </w:rPr>
              <w:t>万元部分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0.27%</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456" w:type="dxa"/>
            <w:gridSpan w:val="2"/>
            <w:vAlign w:val="center"/>
          </w:tcPr>
          <w:p>
            <w:pPr>
              <w:spacing w:line="280" w:lineRule="exact"/>
              <w:ind w:left="71" w:leftChars="34" w:firstLine="1680" w:firstLineChars="800"/>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3001-5000</w:t>
            </w:r>
            <w:r>
              <w:rPr>
                <w:rFonts w:hint="eastAsia" w:ascii="Times New Roman" w:hAnsi="Times New Roman" w:cs="宋体"/>
                <w:color w:val="auto"/>
              </w:rPr>
              <w:t>万元部分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0.18%</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456" w:type="dxa"/>
            <w:gridSpan w:val="2"/>
            <w:vAlign w:val="center"/>
          </w:tcPr>
          <w:p>
            <w:pPr>
              <w:spacing w:line="280" w:lineRule="exact"/>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5001</w:t>
            </w:r>
            <w:r>
              <w:rPr>
                <w:rFonts w:hint="eastAsia" w:ascii="Times New Roman" w:hAnsi="Times New Roman" w:cs="宋体"/>
                <w:color w:val="auto"/>
              </w:rPr>
              <w:t>万元</w:t>
            </w:r>
            <w:r>
              <w:rPr>
                <w:rFonts w:ascii="Times New Roman" w:hAnsi="Times New Roman" w:cs="Times New Roman"/>
                <w:color w:val="auto"/>
              </w:rPr>
              <w:t>-1</w:t>
            </w:r>
            <w:r>
              <w:rPr>
                <w:rFonts w:hint="eastAsia" w:ascii="Times New Roman" w:hAnsi="Times New Roman" w:cs="宋体"/>
                <w:color w:val="auto"/>
              </w:rPr>
              <w:t>亿元部分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0.027%</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456" w:type="dxa"/>
            <w:gridSpan w:val="2"/>
            <w:vAlign w:val="center"/>
          </w:tcPr>
          <w:p>
            <w:pPr>
              <w:spacing w:line="280" w:lineRule="exact"/>
              <w:ind w:left="71" w:leftChars="34" w:firstLine="2730" w:firstLineChars="1300"/>
              <w:rPr>
                <w:rFonts w:cs="Times New Roman"/>
                <w:color w:val="auto"/>
              </w:rPr>
            </w:pPr>
            <w:r>
              <w:rPr>
                <w:rFonts w:ascii="Times New Roman" w:hAnsi="Times New Roman" w:cs="Times New Roman"/>
                <w:color w:val="auto"/>
              </w:rPr>
              <w:t>1</w:t>
            </w:r>
            <w:r>
              <w:rPr>
                <w:rFonts w:hint="eastAsia" w:ascii="Times New Roman" w:hAnsi="Times New Roman" w:cs="宋体"/>
                <w:color w:val="auto"/>
              </w:rPr>
              <w:t>亿元以上部分</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0.005%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56" w:type="dxa"/>
            <w:gridSpan w:val="2"/>
            <w:vAlign w:val="center"/>
          </w:tcPr>
          <w:p>
            <w:pPr>
              <w:spacing w:line="280" w:lineRule="exact"/>
              <w:ind w:left="71" w:leftChars="34"/>
              <w:rPr>
                <w:rFonts w:cs="Times New Roman"/>
                <w:color w:val="auto"/>
              </w:rPr>
            </w:pPr>
            <w:r>
              <w:rPr>
                <w:rFonts w:hint="eastAsia" w:ascii="Times New Roman" w:hAnsi="Times New Roman" w:cs="宋体"/>
                <w:color w:val="auto"/>
              </w:rPr>
              <w:t>十、矿业产权招标代理交易服务费</w:t>
            </w:r>
            <w:r>
              <w:rPr>
                <w:rFonts w:ascii="Times New Roman" w:hAnsi="Times New Roman" w:cs="Times New Roman"/>
                <w:color w:val="auto"/>
              </w:rPr>
              <w:t>*</w:t>
            </w:r>
          </w:p>
        </w:tc>
        <w:tc>
          <w:tcPr>
            <w:tcW w:w="1304" w:type="dxa"/>
            <w:gridSpan w:val="2"/>
            <w:vAlign w:val="center"/>
          </w:tcPr>
          <w:p>
            <w:pPr>
              <w:spacing w:line="280" w:lineRule="exact"/>
              <w:jc w:val="center"/>
              <w:rPr>
                <w:rFonts w:cs="Times New Roman"/>
                <w:color w:val="auto"/>
              </w:rPr>
            </w:pPr>
          </w:p>
        </w:tc>
        <w:tc>
          <w:tcPr>
            <w:tcW w:w="1554" w:type="dxa"/>
            <w:vAlign w:val="center"/>
          </w:tcPr>
          <w:p>
            <w:pPr>
              <w:spacing w:line="280" w:lineRule="exact"/>
              <w:jc w:val="center"/>
              <w:rPr>
                <w:rFonts w:cs="Times New Roman"/>
                <w:color w:val="auto"/>
              </w:rPr>
            </w:pPr>
          </w:p>
        </w:tc>
        <w:tc>
          <w:tcPr>
            <w:tcW w:w="3666" w:type="dxa"/>
            <w:vMerge w:val="restart"/>
            <w:vAlign w:val="center"/>
          </w:tcPr>
          <w:p>
            <w:pPr>
              <w:spacing w:line="280" w:lineRule="exact"/>
              <w:jc w:val="center"/>
              <w:rPr>
                <w:rFonts w:cs="Times New Roman"/>
                <w:color w:val="auto"/>
                <w:spacing w:val="-4"/>
                <w:sz w:val="22"/>
                <w:szCs w:val="22"/>
              </w:rPr>
            </w:pPr>
            <w:r>
              <w:rPr>
                <w:rFonts w:hint="eastAsia" w:ascii="Times New Roman" w:hAnsi="Times New Roman" w:cs="宋体"/>
                <w:color w:val="auto"/>
                <w:spacing w:val="-4"/>
                <w:sz w:val="22"/>
                <w:szCs w:val="22"/>
              </w:rPr>
              <w:t>赣发改收费</w:t>
            </w:r>
            <w:r>
              <w:rPr>
                <w:rFonts w:ascii="Times New Roman" w:hAnsi="Times New Roman" w:cs="Times New Roman"/>
                <w:color w:val="auto"/>
                <w:spacing w:val="-4"/>
                <w:sz w:val="22"/>
                <w:szCs w:val="22"/>
              </w:rPr>
              <w:t>[2017]922</w:t>
            </w:r>
            <w:r>
              <w:rPr>
                <w:rFonts w:hint="eastAsia" w:ascii="Times New Roman" w:hAnsi="Times New Roman" w:cs="宋体"/>
                <w:color w:val="auto"/>
                <w:spacing w:val="-4"/>
                <w:sz w:val="22"/>
                <w:szCs w:val="22"/>
              </w:rPr>
              <w:t>号</w:t>
            </w:r>
          </w:p>
        </w:tc>
        <w:tc>
          <w:tcPr>
            <w:tcW w:w="2700" w:type="dxa"/>
            <w:vMerge w:val="restart"/>
            <w:tcBorders>
              <w:bottom w:val="single" w:color="auto" w:sz="12" w:space="0"/>
            </w:tcBorders>
            <w:vAlign w:val="center"/>
          </w:tcPr>
          <w:p>
            <w:pPr>
              <w:spacing w:line="280" w:lineRule="exact"/>
              <w:jc w:val="left"/>
              <w:rPr>
                <w:rFonts w:cs="Times New Roman"/>
                <w:color w:val="auto"/>
                <w:sz w:val="22"/>
                <w:szCs w:val="22"/>
              </w:rPr>
            </w:pPr>
            <w:r>
              <w:rPr>
                <w:rFonts w:ascii="Times New Roman" w:hAnsi="Times New Roman" w:cs="Times New Roman"/>
                <w:color w:val="auto"/>
                <w:sz w:val="22"/>
                <w:szCs w:val="22"/>
              </w:rPr>
              <w:t>1</w:t>
            </w:r>
            <w:r>
              <w:rPr>
                <w:rFonts w:hint="eastAsia" w:ascii="Times New Roman" w:hAnsi="Times New Roman" w:cs="宋体"/>
                <w:color w:val="auto"/>
                <w:sz w:val="22"/>
                <w:szCs w:val="22"/>
              </w:rPr>
              <w:t>、矿业权转让交易服务费向交易双方各收取</w:t>
            </w:r>
            <w:r>
              <w:rPr>
                <w:rFonts w:ascii="Times New Roman" w:hAnsi="Times New Roman" w:cs="Times New Roman"/>
                <w:color w:val="auto"/>
                <w:sz w:val="22"/>
                <w:szCs w:val="22"/>
              </w:rPr>
              <w:t>50%</w:t>
            </w:r>
            <w:r>
              <w:rPr>
                <w:rFonts w:hint="eastAsia" w:ascii="Times New Roman" w:hAnsi="Times New Roman" w:cs="宋体"/>
                <w:color w:val="auto"/>
                <w:sz w:val="22"/>
                <w:szCs w:val="22"/>
              </w:rPr>
              <w:t>，也可经交易双方协商，由一方承担。</w:t>
            </w:r>
          </w:p>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2</w:t>
            </w:r>
            <w:r>
              <w:rPr>
                <w:rFonts w:hint="eastAsia" w:ascii="Times New Roman" w:hAnsi="Times New Roman" w:cs="宋体"/>
                <w:color w:val="auto"/>
                <w:sz w:val="22"/>
                <w:szCs w:val="22"/>
              </w:rPr>
              <w:t>、经省政府批准的改制、重组、破产的国有企业，其矿业权涉及交易的，按本文规定的收费标准减半收取。</w:t>
            </w:r>
          </w:p>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3</w:t>
            </w:r>
            <w:r>
              <w:rPr>
                <w:rFonts w:hint="eastAsia" w:ascii="Times New Roman" w:hAnsi="Times New Roman" w:cs="宋体"/>
                <w:color w:val="auto"/>
                <w:sz w:val="22"/>
                <w:szCs w:val="22"/>
              </w:rPr>
              <w:t>、客户需要索取矿权情况资料的，可按复印成本收取资料复制费。</w:t>
            </w:r>
          </w:p>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4</w:t>
            </w:r>
            <w:r>
              <w:rPr>
                <w:rFonts w:hint="eastAsia" w:ascii="Times New Roman" w:hAnsi="Times New Roman" w:cs="宋体"/>
                <w:color w:val="auto"/>
                <w:sz w:val="22"/>
                <w:szCs w:val="22"/>
              </w:rPr>
              <w:t>、对拍卖、挂牌出（转）让矿业权未能成交的，按约定可向委托人收取一定工作费用，但不得超过本文规定标准的</w:t>
            </w:r>
            <w:r>
              <w:rPr>
                <w:rFonts w:ascii="Times New Roman" w:hAnsi="Times New Roman" w:cs="Times New Roman"/>
                <w:color w:val="auto"/>
                <w:sz w:val="22"/>
                <w:szCs w:val="22"/>
              </w:rPr>
              <w:t>27%</w:t>
            </w:r>
            <w:r>
              <w:rPr>
                <w:rFonts w:hint="eastAsia" w:ascii="Times New Roman" w:hAnsi="Times New Roman" w:cs="宋体"/>
                <w:color w:val="auto"/>
                <w:sz w:val="22"/>
                <w:szCs w:val="22"/>
              </w:rPr>
              <w:t>。</w:t>
            </w:r>
          </w:p>
          <w:p>
            <w:pPr>
              <w:spacing w:line="280" w:lineRule="exact"/>
              <w:jc w:val="left"/>
              <w:rPr>
                <w:rFonts w:ascii="Times New Roman" w:hAnsi="Times New Roman" w:cs="Times New Roman"/>
                <w:color w:val="auto"/>
                <w:sz w:val="22"/>
                <w:szCs w:val="22"/>
              </w:rPr>
            </w:pPr>
            <w:r>
              <w:rPr>
                <w:rFonts w:ascii="Times New Roman" w:hAnsi="Times New Roman" w:cs="Times New Roman"/>
                <w:color w:val="auto"/>
                <w:sz w:val="22"/>
                <w:szCs w:val="22"/>
              </w:rPr>
              <w:t>5</w:t>
            </w:r>
            <w:r>
              <w:rPr>
                <w:rFonts w:hint="eastAsia" w:ascii="Times New Roman" w:hAnsi="Times New Roman" w:cs="宋体"/>
                <w:color w:val="auto"/>
                <w:sz w:val="22"/>
                <w:szCs w:val="22"/>
              </w:rPr>
              <w:t>、我省高技术产业和战略性新兴产业，产权交易服务费、土地使用权交易服务费、矿业权交易服务费三项收费标准，在规定的收费标准基础上再降</w:t>
            </w:r>
            <w:r>
              <w:rPr>
                <w:rFonts w:ascii="Times New Roman" w:hAnsi="Times New Roman" w:cs="Times New Roman"/>
                <w:color w:val="auto"/>
                <w:sz w:val="22"/>
                <w:szCs w:val="22"/>
              </w:rPr>
              <w:t>5%</w:t>
            </w:r>
            <w:r>
              <w:rPr>
                <w:rFonts w:hint="eastAsia" w:ascii="Times New Roman" w:hAnsi="Times New Roman" w:cs="宋体"/>
                <w:color w:val="auto"/>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56" w:type="dxa"/>
            <w:gridSpan w:val="2"/>
            <w:vAlign w:val="center"/>
          </w:tcPr>
          <w:p>
            <w:pPr>
              <w:spacing w:line="280" w:lineRule="exact"/>
              <w:rPr>
                <w:rFonts w:ascii="Times New Roman" w:hAnsi="Times New Roman" w:cs="Times New Roman"/>
                <w:color w:val="auto"/>
                <w:sz w:val="20"/>
                <w:szCs w:val="20"/>
              </w:rPr>
            </w:pPr>
            <w:r>
              <w:rPr>
                <w:rFonts w:ascii="Times New Roman" w:hAnsi="Times New Roman" w:cs="Times New Roman"/>
                <w:color w:val="auto"/>
                <w:sz w:val="22"/>
                <w:szCs w:val="22"/>
              </w:rPr>
              <w:t>1</w:t>
            </w:r>
            <w:r>
              <w:rPr>
                <w:rFonts w:hint="eastAsia" w:ascii="Times New Roman" w:hAnsi="Times New Roman" w:cs="宋体"/>
                <w:color w:val="auto"/>
                <w:sz w:val="22"/>
                <w:szCs w:val="22"/>
              </w:rPr>
              <w:t>、协议出让、拍卖、挂牌（矿业权出让、拍卖、挂牌交易服务费按差额定率累进法计算，最低不少于</w:t>
            </w:r>
            <w:r>
              <w:rPr>
                <w:rFonts w:ascii="Times New Roman" w:hAnsi="Times New Roman" w:cs="Times New Roman"/>
                <w:color w:val="auto"/>
                <w:sz w:val="22"/>
                <w:szCs w:val="22"/>
              </w:rPr>
              <w:t>2700</w:t>
            </w:r>
            <w:r>
              <w:rPr>
                <w:rFonts w:hint="eastAsia" w:ascii="Times New Roman" w:hAnsi="Times New Roman" w:cs="宋体"/>
                <w:color w:val="auto"/>
                <w:sz w:val="22"/>
                <w:szCs w:val="22"/>
              </w:rPr>
              <w:t>元）</w:t>
            </w:r>
          </w:p>
        </w:tc>
        <w:tc>
          <w:tcPr>
            <w:tcW w:w="1304" w:type="dxa"/>
            <w:gridSpan w:val="2"/>
            <w:vAlign w:val="center"/>
          </w:tcPr>
          <w:p>
            <w:pPr>
              <w:spacing w:line="280" w:lineRule="exact"/>
              <w:rPr>
                <w:rFonts w:ascii="Times New Roman" w:hAnsi="Times New Roman" w:cs="Times New Roman"/>
                <w:color w:val="auto"/>
                <w:sz w:val="22"/>
                <w:szCs w:val="22"/>
              </w:rPr>
            </w:pPr>
          </w:p>
        </w:tc>
        <w:tc>
          <w:tcPr>
            <w:tcW w:w="1554" w:type="dxa"/>
            <w:vAlign w:val="center"/>
          </w:tcPr>
          <w:p>
            <w:pPr>
              <w:spacing w:line="280" w:lineRule="exact"/>
              <w:rPr>
                <w:rFonts w:ascii="Times New Roman" w:hAnsi="Times New Roman" w:cs="Times New Roman"/>
                <w:color w:val="auto"/>
                <w:sz w:val="22"/>
                <w:szCs w:val="22"/>
              </w:rPr>
            </w:pPr>
          </w:p>
        </w:tc>
        <w:tc>
          <w:tcPr>
            <w:tcW w:w="3666" w:type="dxa"/>
            <w:vMerge w:val="continue"/>
            <w:vAlign w:val="center"/>
          </w:tcPr>
          <w:p>
            <w:pPr>
              <w:spacing w:line="280" w:lineRule="exact"/>
              <w:rPr>
                <w:rFonts w:ascii="Times New Roman" w:hAnsi="Times New Roman" w:cs="Times New Roman"/>
                <w:color w:val="auto"/>
                <w:sz w:val="22"/>
                <w:szCs w:val="22"/>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w:t>
            </w:r>
            <w:r>
              <w:rPr>
                <w:rFonts w:hint="eastAsia" w:ascii="Times New Roman" w:hAnsi="Times New Roman" w:cs="宋体"/>
                <w:color w:val="auto"/>
              </w:rPr>
              <w:t>万元以下</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3.60%</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101-500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3.42%</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501-1000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2.52%</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1001-5000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1.62%</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5000</w:t>
            </w:r>
            <w:r>
              <w:rPr>
                <w:rFonts w:hint="eastAsia" w:ascii="Times New Roman" w:hAnsi="Times New Roman" w:cs="宋体"/>
                <w:color w:val="auto"/>
              </w:rPr>
              <w:t>万元以上</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0.72%</w:t>
            </w:r>
          </w:p>
        </w:tc>
        <w:tc>
          <w:tcPr>
            <w:tcW w:w="3666"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64" w:type="dxa"/>
            <w:gridSpan w:val="3"/>
            <w:vAlign w:val="center"/>
          </w:tcPr>
          <w:p>
            <w:pPr>
              <w:spacing w:line="280" w:lineRule="exact"/>
              <w:rPr>
                <w:rFonts w:ascii="Times New Roman" w:hAnsi="Times New Roman" w:cs="Times New Roman"/>
                <w:color w:val="auto"/>
                <w:sz w:val="20"/>
                <w:szCs w:val="20"/>
              </w:rPr>
            </w:pPr>
            <w:r>
              <w:rPr>
                <w:rFonts w:ascii="Times New Roman" w:hAnsi="Times New Roman" w:cs="Times New Roman"/>
                <w:color w:val="auto"/>
                <w:sz w:val="20"/>
                <w:szCs w:val="20"/>
              </w:rPr>
              <w:t>2</w:t>
            </w:r>
            <w:r>
              <w:rPr>
                <w:rFonts w:hint="eastAsia" w:ascii="Times New Roman" w:hAnsi="Times New Roman" w:cs="宋体"/>
                <w:color w:val="auto"/>
                <w:sz w:val="20"/>
                <w:szCs w:val="20"/>
              </w:rPr>
              <w:t>、转让（矿业权转让交易服务费按差额定率累进法计算，最低不少于</w:t>
            </w:r>
            <w:r>
              <w:rPr>
                <w:rFonts w:ascii="Times New Roman" w:hAnsi="Times New Roman" w:cs="Times New Roman"/>
                <w:color w:val="auto"/>
                <w:sz w:val="20"/>
                <w:szCs w:val="20"/>
              </w:rPr>
              <w:t>2700</w:t>
            </w:r>
            <w:r>
              <w:rPr>
                <w:rFonts w:hint="eastAsia" w:ascii="Times New Roman" w:hAnsi="Times New Roman" w:cs="宋体"/>
                <w:color w:val="auto"/>
                <w:sz w:val="20"/>
                <w:szCs w:val="20"/>
              </w:rPr>
              <w:t>元）</w:t>
            </w:r>
          </w:p>
        </w:tc>
        <w:tc>
          <w:tcPr>
            <w:tcW w:w="6516" w:type="dxa"/>
            <w:gridSpan w:val="3"/>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w:t>
            </w:r>
            <w:r>
              <w:rPr>
                <w:rFonts w:hint="eastAsia" w:ascii="Times New Roman" w:hAnsi="Times New Roman" w:cs="宋体"/>
                <w:color w:val="auto"/>
              </w:rPr>
              <w:t>万元以下</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1.80%</w:t>
            </w:r>
          </w:p>
        </w:tc>
        <w:tc>
          <w:tcPr>
            <w:tcW w:w="3666" w:type="dxa"/>
            <w:vMerge w:val="restart"/>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pacing w:val="-4"/>
                <w:sz w:val="22"/>
                <w:szCs w:val="22"/>
              </w:rPr>
              <w:t>赣发改收费</w:t>
            </w:r>
            <w:r>
              <w:rPr>
                <w:rFonts w:ascii="Times New Roman" w:hAnsi="Times New Roman" w:cs="Times New Roman"/>
                <w:color w:val="auto"/>
                <w:spacing w:val="-4"/>
                <w:sz w:val="22"/>
                <w:szCs w:val="22"/>
              </w:rPr>
              <w:t>[2017]922</w:t>
            </w:r>
            <w:r>
              <w:rPr>
                <w:rFonts w:hint="eastAsia" w:ascii="Times New Roman" w:hAnsi="Times New Roman" w:cs="宋体"/>
                <w:color w:val="auto"/>
                <w:spacing w:val="-4"/>
                <w:sz w:val="22"/>
                <w:szCs w:val="22"/>
              </w:rPr>
              <w:t>号</w:t>
            </w: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101-500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1.71%</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501-1000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1.26%</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1001-5000</w:t>
            </w:r>
            <w:r>
              <w:rPr>
                <w:rFonts w:hint="eastAsia" w:ascii="Times New Roman" w:hAnsi="Times New Roman" w:cs="宋体"/>
                <w:color w:val="auto"/>
              </w:rPr>
              <w:t>万元</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0.81%</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456" w:type="dxa"/>
            <w:gridSpan w:val="2"/>
            <w:vAlign w:val="center"/>
          </w:tcPr>
          <w:p>
            <w:pPr>
              <w:wordWrap w:val="0"/>
              <w:spacing w:line="280" w:lineRule="exact"/>
              <w:ind w:left="71" w:leftChars="34"/>
              <w:jc w:val="right"/>
              <w:rPr>
                <w:rFonts w:cs="Times New Roman"/>
                <w:color w:val="auto"/>
              </w:rPr>
            </w:pPr>
            <w:r>
              <w:rPr>
                <w:rFonts w:hint="eastAsia" w:ascii="Times New Roman" w:hAnsi="Times New Roman" w:cs="宋体"/>
                <w:color w:val="auto"/>
              </w:rPr>
              <w:t>成交额</w:t>
            </w:r>
            <w:r>
              <w:rPr>
                <w:rFonts w:ascii="Times New Roman" w:hAnsi="Times New Roman" w:cs="Times New Roman"/>
                <w:color w:val="auto"/>
              </w:rPr>
              <w:t>5000</w:t>
            </w:r>
            <w:r>
              <w:rPr>
                <w:rFonts w:hint="eastAsia" w:ascii="Times New Roman" w:hAnsi="Times New Roman" w:cs="宋体"/>
                <w:color w:val="auto"/>
              </w:rPr>
              <w:t>万元以上</w:t>
            </w:r>
          </w:p>
        </w:tc>
        <w:tc>
          <w:tcPr>
            <w:tcW w:w="1304" w:type="dxa"/>
            <w:gridSpan w:val="2"/>
            <w:vAlign w:val="center"/>
          </w:tcPr>
          <w:p>
            <w:pPr>
              <w:spacing w:line="280" w:lineRule="exact"/>
              <w:jc w:val="center"/>
              <w:rPr>
                <w:rFonts w:cs="Times New Roman"/>
                <w:color w:val="auto"/>
                <w:sz w:val="18"/>
                <w:szCs w:val="18"/>
              </w:rPr>
            </w:pP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0.36%</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rPr>
                <w:rFonts w:cs="Times New Roman"/>
                <w:color w:val="auto"/>
              </w:rPr>
            </w:pPr>
            <w:r>
              <w:rPr>
                <w:rFonts w:ascii="Times New Roman" w:hAnsi="Times New Roman" w:cs="Times New Roman"/>
                <w:color w:val="auto"/>
              </w:rPr>
              <w:t>3</w:t>
            </w:r>
            <w:r>
              <w:rPr>
                <w:rFonts w:hint="eastAsia" w:ascii="Times New Roman" w:hAnsi="Times New Roman" w:cs="宋体"/>
                <w:color w:val="auto"/>
              </w:rPr>
              <w:t>、协议出让（低于</w:t>
            </w:r>
            <w:r>
              <w:rPr>
                <w:rFonts w:ascii="Times New Roman" w:hAnsi="Times New Roman" w:cs="Times New Roman"/>
                <w:color w:val="auto"/>
              </w:rPr>
              <w:t>2700</w:t>
            </w:r>
            <w:r>
              <w:rPr>
                <w:rFonts w:hint="eastAsia" w:ascii="Times New Roman" w:hAnsi="Times New Roman" w:cs="宋体"/>
                <w:color w:val="auto"/>
              </w:rPr>
              <w:t>元的按</w:t>
            </w:r>
            <w:r>
              <w:rPr>
                <w:rFonts w:ascii="Times New Roman" w:hAnsi="Times New Roman" w:cs="Times New Roman"/>
                <w:color w:val="auto"/>
              </w:rPr>
              <w:t>2700</w:t>
            </w:r>
            <w:r>
              <w:rPr>
                <w:rFonts w:hint="eastAsia" w:ascii="Times New Roman" w:hAnsi="Times New Roman" w:cs="宋体"/>
                <w:color w:val="auto"/>
              </w:rPr>
              <w:t>元计收）</w:t>
            </w:r>
          </w:p>
        </w:tc>
        <w:tc>
          <w:tcPr>
            <w:tcW w:w="2858" w:type="dxa"/>
            <w:gridSpan w:val="3"/>
            <w:vAlign w:val="center"/>
          </w:tcPr>
          <w:p>
            <w:pPr>
              <w:spacing w:line="280" w:lineRule="exact"/>
              <w:jc w:val="center"/>
              <w:rPr>
                <w:rFonts w:cs="Times New Roman"/>
                <w:color w:val="auto"/>
              </w:rPr>
            </w:pPr>
            <w:r>
              <w:rPr>
                <w:rFonts w:hint="eastAsia" w:ascii="Times New Roman" w:hAnsi="Times New Roman" w:cs="宋体"/>
                <w:color w:val="auto"/>
              </w:rPr>
              <w:t>按成交额的</w:t>
            </w:r>
            <w:r>
              <w:rPr>
                <w:rFonts w:ascii="Times New Roman" w:hAnsi="Times New Roman" w:cs="Times New Roman"/>
                <w:color w:val="auto"/>
              </w:rPr>
              <w:t>0.9%</w:t>
            </w:r>
            <w:r>
              <w:rPr>
                <w:rFonts w:hint="eastAsia" w:ascii="Times New Roman" w:hAnsi="Times New Roman" w:cs="宋体"/>
                <w:color w:val="auto"/>
              </w:rPr>
              <w:t>计收</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color w:val="auto"/>
              </w:rPr>
            </w:pPr>
            <w:r>
              <w:rPr>
                <w:rFonts w:ascii="Times New Roman" w:hAnsi="Times New Roman" w:cs="Times New Roman"/>
                <w:color w:val="auto"/>
              </w:rPr>
              <w:t>4</w:t>
            </w:r>
            <w:r>
              <w:rPr>
                <w:rFonts w:hint="eastAsia" w:ascii="Times New Roman" w:hAnsi="Times New Roman" w:cs="宋体"/>
                <w:color w:val="auto"/>
              </w:rPr>
              <w:t>、协议转让</w:t>
            </w:r>
          </w:p>
        </w:tc>
        <w:tc>
          <w:tcPr>
            <w:tcW w:w="1304" w:type="dxa"/>
            <w:gridSpan w:val="2"/>
            <w:vAlign w:val="center"/>
          </w:tcPr>
          <w:p>
            <w:pPr>
              <w:spacing w:line="280" w:lineRule="exact"/>
              <w:jc w:val="center"/>
              <w:rPr>
                <w:rFonts w:cs="Times New Roman"/>
                <w:color w:val="auto"/>
                <w:sz w:val="15"/>
                <w:szCs w:val="15"/>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1800</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56" w:type="dxa"/>
            <w:gridSpan w:val="2"/>
            <w:vAlign w:val="center"/>
          </w:tcPr>
          <w:p>
            <w:pPr>
              <w:spacing w:line="280" w:lineRule="exact"/>
              <w:rPr>
                <w:rFonts w:cs="Times New Roman"/>
                <w:color w:val="auto"/>
              </w:rPr>
            </w:pPr>
            <w:r>
              <w:rPr>
                <w:rFonts w:ascii="Times New Roman" w:hAnsi="Times New Roman" w:cs="Times New Roman"/>
                <w:color w:val="auto"/>
              </w:rPr>
              <w:t>5</w:t>
            </w:r>
            <w:r>
              <w:rPr>
                <w:rFonts w:hint="eastAsia" w:ascii="Times New Roman" w:hAnsi="Times New Roman" w:cs="宋体"/>
                <w:color w:val="auto"/>
              </w:rPr>
              <w:t>、抵押服务（抵押方缴纳）</w:t>
            </w:r>
          </w:p>
        </w:tc>
        <w:tc>
          <w:tcPr>
            <w:tcW w:w="1304" w:type="dxa"/>
            <w:gridSpan w:val="2"/>
            <w:vAlign w:val="center"/>
          </w:tcPr>
          <w:p>
            <w:pPr>
              <w:spacing w:line="280" w:lineRule="exact"/>
              <w:jc w:val="center"/>
              <w:rPr>
                <w:rFonts w:cs="Times New Roman"/>
                <w:color w:val="auto"/>
              </w:rPr>
            </w:pPr>
            <w:r>
              <w:rPr>
                <w:rFonts w:hint="eastAsia" w:ascii="Times New Roman" w:hAnsi="Times New Roman" w:cs="宋体"/>
                <w:color w:val="auto"/>
              </w:rPr>
              <w:t>元</w:t>
            </w:r>
            <w:r>
              <w:rPr>
                <w:rFonts w:ascii="Times New Roman" w:hAnsi="Times New Roman" w:cs="Times New Roman"/>
                <w:color w:val="auto"/>
              </w:rPr>
              <w:t>/</w:t>
            </w:r>
            <w:r>
              <w:rPr>
                <w:rFonts w:hint="eastAsia" w:ascii="Times New Roman" w:hAnsi="Times New Roman" w:cs="宋体"/>
                <w:color w:val="auto"/>
              </w:rPr>
              <w:t>宗</w:t>
            </w:r>
          </w:p>
        </w:tc>
        <w:tc>
          <w:tcPr>
            <w:tcW w:w="1554" w:type="dxa"/>
            <w:vAlign w:val="center"/>
          </w:tcPr>
          <w:p>
            <w:pPr>
              <w:spacing w:line="280" w:lineRule="exact"/>
              <w:jc w:val="center"/>
              <w:rPr>
                <w:rFonts w:cs="Times New Roman"/>
                <w:color w:val="auto"/>
              </w:rPr>
            </w:pPr>
            <w:r>
              <w:rPr>
                <w:rFonts w:ascii="Times New Roman" w:hAnsi="Times New Roman" w:cs="Times New Roman"/>
                <w:color w:val="auto"/>
              </w:rPr>
              <w:t>450</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456" w:type="dxa"/>
            <w:gridSpan w:val="2"/>
            <w:vAlign w:val="center"/>
          </w:tcPr>
          <w:p>
            <w:pPr>
              <w:spacing w:line="280" w:lineRule="exact"/>
              <w:rPr>
                <w:rFonts w:ascii="Times New Roman" w:hAnsi="Times New Roman" w:cs="Times New Roman"/>
                <w:color w:val="auto"/>
              </w:rPr>
            </w:pPr>
            <w:r>
              <w:rPr>
                <w:rFonts w:hint="eastAsia" w:ascii="Times New Roman" w:hAnsi="Times New Roman" w:cs="宋体"/>
                <w:color w:val="auto"/>
              </w:rPr>
              <w:t>十一、产权交易服务收费</w:t>
            </w:r>
            <w:r>
              <w:rPr>
                <w:rFonts w:ascii="Times New Roman" w:hAnsi="Times New Roman" w:cs="Times New Roman"/>
                <w:color w:val="auto"/>
              </w:rPr>
              <w:t>*</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p>
        </w:tc>
        <w:tc>
          <w:tcPr>
            <w:tcW w:w="3666" w:type="dxa"/>
            <w:vAlign w:val="center"/>
          </w:tcPr>
          <w:p>
            <w:pPr>
              <w:spacing w:line="280" w:lineRule="exact"/>
              <w:jc w:val="center"/>
              <w:rPr>
                <w:rFonts w:ascii="Times New Roman" w:hAnsi="Times New Roman" w:cs="Times New Roman"/>
                <w:color w:val="auto"/>
                <w:sz w:val="20"/>
                <w:szCs w:val="20"/>
              </w:rPr>
            </w:pPr>
          </w:p>
        </w:tc>
        <w:tc>
          <w:tcPr>
            <w:tcW w:w="2700" w:type="dxa"/>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456" w:type="dxa"/>
            <w:gridSpan w:val="2"/>
            <w:vAlign w:val="center"/>
          </w:tcPr>
          <w:p>
            <w:pPr>
              <w:spacing w:line="280" w:lineRule="exact"/>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宋体"/>
                <w:color w:val="auto"/>
              </w:rPr>
              <w:t>、协议交易</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p>
        </w:tc>
        <w:tc>
          <w:tcPr>
            <w:tcW w:w="3666" w:type="dxa"/>
            <w:vMerge w:val="restart"/>
            <w:vAlign w:val="center"/>
          </w:tcPr>
          <w:p>
            <w:pPr>
              <w:spacing w:line="280" w:lineRule="exact"/>
              <w:jc w:val="center"/>
              <w:rPr>
                <w:rFonts w:ascii="Times New Roman" w:hAnsi="Times New Roman" w:cs="Times New Roman"/>
                <w:color w:val="auto"/>
                <w:sz w:val="20"/>
                <w:szCs w:val="20"/>
              </w:rPr>
            </w:pPr>
            <w:r>
              <w:rPr>
                <w:rFonts w:hint="eastAsia" w:ascii="Times New Roman" w:hAnsi="Times New Roman" w:cs="宋体"/>
                <w:color w:val="auto"/>
                <w:spacing w:val="-4"/>
                <w:sz w:val="22"/>
                <w:szCs w:val="22"/>
              </w:rPr>
              <w:t>赣发改收费</w:t>
            </w:r>
            <w:r>
              <w:rPr>
                <w:rFonts w:ascii="Times New Roman" w:hAnsi="Times New Roman" w:cs="Times New Roman"/>
                <w:color w:val="auto"/>
                <w:spacing w:val="-4"/>
                <w:sz w:val="22"/>
                <w:szCs w:val="22"/>
              </w:rPr>
              <w:t>[2017]922</w:t>
            </w:r>
            <w:r>
              <w:rPr>
                <w:rFonts w:hint="eastAsia" w:ascii="Times New Roman" w:hAnsi="Times New Roman" w:cs="宋体"/>
                <w:color w:val="auto"/>
                <w:spacing w:val="-4"/>
                <w:sz w:val="22"/>
                <w:szCs w:val="22"/>
              </w:rPr>
              <w:t>号</w:t>
            </w:r>
          </w:p>
        </w:tc>
        <w:tc>
          <w:tcPr>
            <w:tcW w:w="2700" w:type="dxa"/>
            <w:vMerge w:val="restart"/>
            <w:vAlign w:val="center"/>
          </w:tcPr>
          <w:p>
            <w:pPr>
              <w:spacing w:line="280" w:lineRule="exact"/>
              <w:rPr>
                <w:rFonts w:ascii="Times New Roman" w:hAnsi="Times New Roman" w:cs="Times New Roman"/>
                <w:color w:val="auto"/>
                <w:sz w:val="20"/>
                <w:szCs w:val="20"/>
              </w:rPr>
            </w:pPr>
            <w:r>
              <w:rPr>
                <w:rFonts w:hint="eastAsia" w:ascii="Times New Roman" w:hAnsi="Times New Roman" w:cs="宋体"/>
                <w:color w:val="auto"/>
                <w:sz w:val="20"/>
                <w:szCs w:val="20"/>
              </w:rPr>
              <w:t>协议交易服务费按差额定率累进法计算，最低不少于</w:t>
            </w:r>
            <w:r>
              <w:rPr>
                <w:rFonts w:ascii="Times New Roman" w:hAnsi="Times New Roman" w:cs="Times New Roman"/>
                <w:color w:val="auto"/>
                <w:sz w:val="20"/>
                <w:szCs w:val="20"/>
              </w:rPr>
              <w:t>900</w:t>
            </w:r>
            <w:r>
              <w:rPr>
                <w:rFonts w:hint="eastAsia" w:ascii="Times New Roman" w:hAnsi="Times New Roman" w:cs="宋体"/>
                <w:color w:val="auto"/>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1000</w:t>
            </w:r>
            <w:r>
              <w:rPr>
                <w:rFonts w:hint="eastAsia" w:ascii="Times New Roman" w:hAnsi="Times New Roman" w:cs="宋体"/>
                <w:color w:val="auto"/>
              </w:rPr>
              <w:t>及以下</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0.45%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1000</w:t>
            </w:r>
            <w:r>
              <w:rPr>
                <w:rFonts w:hint="eastAsia" w:ascii="Times New Roman" w:hAnsi="Times New Roman" w:cs="宋体"/>
                <w:color w:val="auto"/>
              </w:rPr>
              <w:t>以上至</w:t>
            </w:r>
            <w:r>
              <w:rPr>
                <w:rFonts w:ascii="Times New Roman" w:hAnsi="Times New Roman" w:cs="Times New Roman"/>
                <w:color w:val="auto"/>
              </w:rPr>
              <w:t>2000</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0.36%</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2000</w:t>
            </w:r>
            <w:r>
              <w:rPr>
                <w:rFonts w:hint="eastAsia" w:ascii="Times New Roman" w:hAnsi="Times New Roman" w:cs="宋体"/>
                <w:color w:val="auto"/>
              </w:rPr>
              <w:t>以上至</w:t>
            </w:r>
            <w:r>
              <w:rPr>
                <w:rFonts w:ascii="Times New Roman" w:hAnsi="Times New Roman" w:cs="Times New Roman"/>
                <w:color w:val="auto"/>
              </w:rPr>
              <w:t>5000</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0.27%</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5000</w:t>
            </w:r>
            <w:r>
              <w:rPr>
                <w:rFonts w:hint="eastAsia" w:ascii="Times New Roman" w:hAnsi="Times New Roman" w:cs="宋体"/>
                <w:color w:val="auto"/>
              </w:rPr>
              <w:t>以上</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0.18%</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456" w:type="dxa"/>
            <w:gridSpan w:val="2"/>
            <w:vAlign w:val="center"/>
          </w:tcPr>
          <w:p>
            <w:pPr>
              <w:spacing w:line="280" w:lineRule="exact"/>
              <w:rPr>
                <w:rFonts w:ascii="Times New Roman" w:hAnsi="Times New Roman" w:cs="Times New Roman"/>
                <w:color w:val="auto"/>
              </w:rPr>
            </w:pPr>
            <w:r>
              <w:rPr>
                <w:rFonts w:ascii="Times New Roman" w:hAnsi="Times New Roman" w:cs="Times New Roman"/>
                <w:color w:val="auto"/>
              </w:rPr>
              <w:t>2</w:t>
            </w:r>
            <w:r>
              <w:rPr>
                <w:rFonts w:hint="eastAsia" w:ascii="Times New Roman" w:hAnsi="Times New Roman" w:cs="宋体"/>
                <w:color w:val="auto"/>
              </w:rPr>
              <w:t>、竞价交易</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restart"/>
            <w:vAlign w:val="center"/>
          </w:tcPr>
          <w:p>
            <w:pPr>
              <w:numPr>
                <w:ilvl w:val="0"/>
                <w:numId w:val="2"/>
              </w:numPr>
              <w:spacing w:line="280" w:lineRule="exact"/>
              <w:rPr>
                <w:rFonts w:ascii="Times New Roman" w:hAnsi="Times New Roman" w:cs="Times New Roman"/>
                <w:color w:val="auto"/>
                <w:sz w:val="20"/>
                <w:szCs w:val="20"/>
              </w:rPr>
            </w:pPr>
            <w:r>
              <w:rPr>
                <w:rFonts w:hint="eastAsia" w:ascii="Times New Roman" w:hAnsi="Times New Roman" w:cs="宋体"/>
                <w:color w:val="auto"/>
                <w:sz w:val="20"/>
                <w:szCs w:val="20"/>
              </w:rPr>
              <w:t>竞价交易时，在收取协议交易服务费的基础上，另收竞价交易服务费</w:t>
            </w:r>
          </w:p>
          <w:p>
            <w:pPr>
              <w:numPr>
                <w:ilvl w:val="0"/>
                <w:numId w:val="2"/>
              </w:numPr>
              <w:spacing w:line="280" w:lineRule="exact"/>
              <w:rPr>
                <w:rFonts w:ascii="Times New Roman" w:hAnsi="Times New Roman" w:cs="Times New Roman"/>
                <w:color w:val="auto"/>
                <w:sz w:val="20"/>
                <w:szCs w:val="20"/>
              </w:rPr>
            </w:pPr>
            <w:r>
              <w:rPr>
                <w:rFonts w:hint="eastAsia" w:ascii="Times New Roman" w:hAnsi="Times New Roman" w:cs="宋体"/>
                <w:color w:val="auto"/>
                <w:sz w:val="20"/>
                <w:szCs w:val="20"/>
              </w:rPr>
              <w:t>竞价交易服务费按差额定律累进法计算，每宗项目收费最低不少于</w:t>
            </w:r>
            <w:r>
              <w:rPr>
                <w:rFonts w:ascii="Times New Roman" w:hAnsi="Times New Roman" w:cs="Times New Roman"/>
                <w:color w:val="auto"/>
                <w:sz w:val="20"/>
                <w:szCs w:val="20"/>
              </w:rPr>
              <w:t>1800</w:t>
            </w:r>
            <w:r>
              <w:rPr>
                <w:rFonts w:hint="eastAsia" w:ascii="Times New Roman" w:hAnsi="Times New Roman" w:cs="宋体"/>
                <w:color w:val="auto"/>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1000</w:t>
            </w:r>
            <w:r>
              <w:rPr>
                <w:rFonts w:hint="eastAsia" w:ascii="Times New Roman" w:hAnsi="Times New Roman" w:cs="宋体"/>
                <w:color w:val="auto"/>
              </w:rPr>
              <w:t>及以下</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2.475%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1000</w:t>
            </w:r>
            <w:r>
              <w:rPr>
                <w:rFonts w:hint="eastAsia" w:ascii="Times New Roman" w:hAnsi="Times New Roman" w:cs="宋体"/>
                <w:color w:val="auto"/>
              </w:rPr>
              <w:t>以上至</w:t>
            </w:r>
            <w:r>
              <w:rPr>
                <w:rFonts w:ascii="Times New Roman" w:hAnsi="Times New Roman" w:cs="Times New Roman"/>
                <w:color w:val="auto"/>
              </w:rPr>
              <w:t>2000</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1.98%</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2000</w:t>
            </w:r>
            <w:r>
              <w:rPr>
                <w:rFonts w:hint="eastAsia" w:ascii="Times New Roman" w:hAnsi="Times New Roman" w:cs="宋体"/>
                <w:color w:val="auto"/>
              </w:rPr>
              <w:t>以上至</w:t>
            </w:r>
            <w:r>
              <w:rPr>
                <w:rFonts w:ascii="Times New Roman" w:hAnsi="Times New Roman" w:cs="Times New Roman"/>
                <w:color w:val="auto"/>
              </w:rPr>
              <w:t>5000</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1.485%</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456" w:type="dxa"/>
            <w:gridSpan w:val="2"/>
            <w:vAlign w:val="center"/>
          </w:tcPr>
          <w:p>
            <w:pPr>
              <w:spacing w:line="280" w:lineRule="exact"/>
              <w:jc w:val="right"/>
              <w:rPr>
                <w:rFonts w:ascii="Times New Roman" w:hAnsi="Times New Roman" w:cs="Times New Roman"/>
                <w:color w:val="auto"/>
              </w:rPr>
            </w:pPr>
            <w:r>
              <w:rPr>
                <w:rFonts w:ascii="Times New Roman" w:hAnsi="Times New Roman" w:cs="Times New Roman"/>
                <w:color w:val="auto"/>
              </w:rPr>
              <w:t>5000</w:t>
            </w:r>
            <w:r>
              <w:rPr>
                <w:rFonts w:hint="eastAsia" w:ascii="Times New Roman" w:hAnsi="Times New Roman" w:cs="宋体"/>
                <w:color w:val="auto"/>
              </w:rPr>
              <w:t>以上</w:t>
            </w:r>
          </w:p>
        </w:tc>
        <w:tc>
          <w:tcPr>
            <w:tcW w:w="1304" w:type="dxa"/>
            <w:gridSpan w:val="2"/>
            <w:vAlign w:val="center"/>
          </w:tcPr>
          <w:p>
            <w:pPr>
              <w:spacing w:line="280" w:lineRule="exact"/>
              <w:jc w:val="center"/>
              <w:rPr>
                <w:rFonts w:ascii="Times New Roman" w:hAnsi="Times New Roman" w:cs="Times New Roman"/>
                <w:color w:val="auto"/>
              </w:rPr>
            </w:pPr>
          </w:p>
        </w:tc>
        <w:tc>
          <w:tcPr>
            <w:tcW w:w="1554" w:type="dxa"/>
            <w:vAlign w:val="center"/>
          </w:tcPr>
          <w:p>
            <w:pPr>
              <w:spacing w:line="280" w:lineRule="exact"/>
              <w:jc w:val="center"/>
              <w:rPr>
                <w:rFonts w:ascii="Times New Roman" w:hAnsi="Times New Roman" w:cs="Times New Roman"/>
                <w:color w:val="auto"/>
              </w:rPr>
            </w:pPr>
            <w:r>
              <w:rPr>
                <w:rFonts w:ascii="Times New Roman" w:hAnsi="Times New Roman" w:cs="Times New Roman"/>
                <w:color w:val="auto"/>
              </w:rPr>
              <w:t>0.99%</w:t>
            </w:r>
          </w:p>
        </w:tc>
        <w:tc>
          <w:tcPr>
            <w:tcW w:w="3666" w:type="dxa"/>
            <w:vMerge w:val="continue"/>
            <w:vAlign w:val="center"/>
          </w:tcPr>
          <w:p>
            <w:pPr>
              <w:spacing w:line="280" w:lineRule="exact"/>
              <w:rPr>
                <w:rFonts w:ascii="Times New Roman" w:hAnsi="Times New Roman" w:cs="Times New Roman"/>
                <w:color w:val="auto"/>
                <w:sz w:val="20"/>
                <w:szCs w:val="20"/>
              </w:rPr>
            </w:pPr>
          </w:p>
        </w:tc>
        <w:tc>
          <w:tcPr>
            <w:tcW w:w="2700" w:type="dxa"/>
            <w:vMerge w:val="continue"/>
            <w:vAlign w:val="center"/>
          </w:tcPr>
          <w:p>
            <w:pPr>
              <w:spacing w:line="280" w:lineRule="exact"/>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456" w:type="dxa"/>
            <w:gridSpan w:val="2"/>
            <w:tcBorders>
              <w:bottom w:val="single" w:color="auto" w:sz="12" w:space="0"/>
            </w:tcBorders>
            <w:vAlign w:val="center"/>
          </w:tcPr>
          <w:p>
            <w:pPr>
              <w:spacing w:line="280" w:lineRule="exact"/>
              <w:rPr>
                <w:rFonts w:ascii="Times New Roman" w:hAnsi="Times New Roman" w:cs="Times New Roman"/>
                <w:color w:val="auto"/>
              </w:rPr>
            </w:pPr>
            <w:r>
              <w:rPr>
                <w:rFonts w:hint="eastAsia" w:ascii="Times New Roman" w:hAnsi="Times New Roman" w:cs="宋体"/>
                <w:color w:val="auto"/>
              </w:rPr>
              <w:t>十二、城市基础设施配套费</w:t>
            </w:r>
            <w:r>
              <w:rPr>
                <w:rFonts w:ascii="Times New Roman" w:hAnsi="Times New Roman" w:cs="Times New Roman"/>
                <w:color w:val="auto"/>
              </w:rPr>
              <w:t>*</w:t>
            </w:r>
            <w:r>
              <w:rPr>
                <w:rFonts w:hint="eastAsia" w:ascii="Times New Roman" w:hAnsi="Times New Roman" w:cs="宋体"/>
                <w:color w:val="auto"/>
              </w:rPr>
              <w:t>（</w:t>
            </w:r>
            <w:r>
              <w:rPr>
                <w:rFonts w:hint="eastAsia" w:cs="宋体"/>
                <w:color w:val="auto"/>
              </w:rPr>
              <w:t>中心城区建设项目由市行政审批局代收）、（</w:t>
            </w:r>
            <w:r>
              <w:rPr>
                <w:rFonts w:hint="eastAsia" w:ascii="Times New Roman" w:hAnsi="Times New Roman" w:cs="宋体"/>
                <w:color w:val="auto"/>
                <w:sz w:val="22"/>
                <w:szCs w:val="22"/>
              </w:rPr>
              <w:t>依据</w:t>
            </w:r>
            <w:r>
              <w:rPr>
                <w:rFonts w:ascii="Times New Roman" w:hAnsi="Times New Roman" w:cs="Times New Roman"/>
                <w:color w:val="auto"/>
                <w:sz w:val="22"/>
                <w:szCs w:val="22"/>
              </w:rPr>
              <w:t>2019</w:t>
            </w:r>
            <w:r>
              <w:rPr>
                <w:rFonts w:hint="eastAsia" w:ascii="Times New Roman" w:hAnsi="Times New Roman" w:cs="宋体"/>
                <w:color w:val="auto"/>
                <w:sz w:val="22"/>
                <w:szCs w:val="22"/>
              </w:rPr>
              <w:t>年第</w:t>
            </w:r>
            <w:r>
              <w:rPr>
                <w:rFonts w:ascii="Times New Roman" w:hAnsi="Times New Roman" w:cs="Times New Roman"/>
                <w:color w:val="auto"/>
                <w:sz w:val="22"/>
                <w:szCs w:val="22"/>
              </w:rPr>
              <w:t>76</w:t>
            </w:r>
            <w:r>
              <w:rPr>
                <w:rFonts w:hint="eastAsia" w:ascii="Times New Roman" w:hAnsi="Times New Roman" w:cs="宋体"/>
                <w:color w:val="auto"/>
                <w:sz w:val="22"/>
                <w:szCs w:val="22"/>
              </w:rPr>
              <w:t>号公告：</w:t>
            </w:r>
            <w:r>
              <w:rPr>
                <w:rFonts w:ascii="Times New Roman" w:hAnsi="Times New Roman" w:cs="Times New Roman"/>
                <w:color w:val="auto"/>
                <w:sz w:val="22"/>
                <w:szCs w:val="22"/>
              </w:rPr>
              <w:t>2019</w:t>
            </w:r>
            <w:r>
              <w:rPr>
                <w:rFonts w:hint="eastAsia" w:ascii="Times New Roman" w:hAnsi="Times New Roman" w:cs="宋体"/>
                <w:color w:val="auto"/>
                <w:sz w:val="22"/>
                <w:szCs w:val="22"/>
              </w:rPr>
              <w:t>年</w:t>
            </w:r>
            <w:r>
              <w:rPr>
                <w:rFonts w:ascii="Times New Roman" w:hAnsi="Times New Roman" w:cs="Times New Roman"/>
                <w:color w:val="auto"/>
                <w:sz w:val="22"/>
                <w:szCs w:val="22"/>
              </w:rPr>
              <w:t>6</w:t>
            </w:r>
            <w:r>
              <w:rPr>
                <w:rFonts w:hint="eastAsia" w:ascii="Times New Roman" w:hAnsi="Times New Roman" w:cs="宋体"/>
                <w:color w:val="auto"/>
                <w:sz w:val="22"/>
                <w:szCs w:val="22"/>
              </w:rPr>
              <w:t>月</w:t>
            </w:r>
            <w:r>
              <w:rPr>
                <w:rFonts w:ascii="Times New Roman" w:hAnsi="Times New Roman" w:cs="Times New Roman"/>
                <w:color w:val="auto"/>
                <w:sz w:val="22"/>
                <w:szCs w:val="22"/>
              </w:rPr>
              <w:t>1</w:t>
            </w:r>
            <w:r>
              <w:rPr>
                <w:rFonts w:hint="eastAsia" w:ascii="Times New Roman" w:hAnsi="Times New Roman" w:cs="宋体"/>
                <w:color w:val="auto"/>
                <w:sz w:val="22"/>
                <w:szCs w:val="22"/>
              </w:rPr>
              <w:t>日至</w:t>
            </w:r>
            <w:r>
              <w:rPr>
                <w:rFonts w:ascii="Times New Roman" w:hAnsi="Times New Roman" w:cs="Times New Roman"/>
                <w:color w:val="auto"/>
                <w:sz w:val="22"/>
                <w:szCs w:val="22"/>
              </w:rPr>
              <w:t>2025</w:t>
            </w:r>
            <w:r>
              <w:rPr>
                <w:rFonts w:hint="eastAsia" w:ascii="Times New Roman" w:hAnsi="Times New Roman" w:cs="宋体"/>
                <w:color w:val="auto"/>
                <w:sz w:val="22"/>
                <w:szCs w:val="22"/>
              </w:rPr>
              <w:t>年</w:t>
            </w:r>
            <w:r>
              <w:rPr>
                <w:rFonts w:ascii="Times New Roman" w:hAnsi="Times New Roman" w:cs="Times New Roman"/>
                <w:color w:val="auto"/>
                <w:sz w:val="22"/>
                <w:szCs w:val="22"/>
              </w:rPr>
              <w:t>12</w:t>
            </w:r>
            <w:r>
              <w:rPr>
                <w:rFonts w:hint="eastAsia" w:ascii="Times New Roman" w:hAnsi="Times New Roman" w:cs="宋体"/>
                <w:color w:val="auto"/>
                <w:sz w:val="22"/>
                <w:szCs w:val="22"/>
              </w:rPr>
              <w:t>月</w:t>
            </w:r>
            <w:r>
              <w:rPr>
                <w:rFonts w:ascii="Times New Roman" w:hAnsi="Times New Roman" w:cs="Times New Roman"/>
                <w:color w:val="auto"/>
                <w:sz w:val="22"/>
                <w:szCs w:val="22"/>
              </w:rPr>
              <w:t>31</w:t>
            </w:r>
            <w:r>
              <w:rPr>
                <w:rFonts w:hint="eastAsia" w:ascii="Times New Roman" w:hAnsi="Times New Roman" w:cs="宋体"/>
                <w:color w:val="auto"/>
                <w:sz w:val="22"/>
                <w:szCs w:val="22"/>
              </w:rPr>
              <w:t>日用于提供社区养老、托育、家政服务的建设项目，免征</w:t>
            </w:r>
            <w:r>
              <w:rPr>
                <w:rFonts w:hint="eastAsia" w:ascii="Times New Roman" w:hAnsi="Times New Roman" w:cs="宋体"/>
                <w:color w:val="auto"/>
              </w:rPr>
              <w:t>城市基础设施配套费）</w:t>
            </w:r>
          </w:p>
        </w:tc>
        <w:tc>
          <w:tcPr>
            <w:tcW w:w="1304" w:type="dxa"/>
            <w:gridSpan w:val="2"/>
            <w:tcBorders>
              <w:bottom w:val="single" w:color="auto" w:sz="12" w:space="0"/>
            </w:tcBorders>
            <w:vAlign w:val="center"/>
          </w:tcPr>
          <w:p>
            <w:pPr>
              <w:spacing w:line="280" w:lineRule="exact"/>
              <w:jc w:val="center"/>
              <w:rPr>
                <w:rFonts w:ascii="黑体" w:hAnsi="宋体" w:eastAsia="黑体" w:cs="Times New Roman"/>
                <w:color w:val="auto"/>
                <w:sz w:val="22"/>
                <w:szCs w:val="22"/>
              </w:rPr>
            </w:pPr>
            <w:r>
              <w:rPr>
                <w:rFonts w:hint="eastAsia" w:ascii="Times New Roman" w:hAnsi="Times New Roman" w:cs="Times New Roman"/>
                <w:color w:val="auto"/>
              </w:rPr>
              <w:t>元</w:t>
            </w:r>
            <w:r>
              <w:rPr>
                <w:rFonts w:ascii="Times New Roman" w:hAnsi="Times New Roman" w:cs="Times New Roman"/>
                <w:color w:val="auto"/>
              </w:rPr>
              <w:t>/</w:t>
            </w:r>
            <w:r>
              <w:rPr>
                <w:rFonts w:hint="eastAsia" w:ascii="Times New Roman" w:hAnsi="Times New Roman" w:cs="Times New Roman"/>
                <w:color w:val="auto"/>
              </w:rPr>
              <w:t>平方米</w:t>
            </w:r>
          </w:p>
        </w:tc>
        <w:tc>
          <w:tcPr>
            <w:tcW w:w="1554" w:type="dxa"/>
            <w:tcBorders>
              <w:bottom w:val="single" w:color="auto" w:sz="12" w:space="0"/>
            </w:tcBorders>
            <w:vAlign w:val="center"/>
          </w:tcPr>
          <w:p>
            <w:pPr>
              <w:spacing w:line="280" w:lineRule="exact"/>
              <w:jc w:val="center"/>
              <w:rPr>
                <w:rFonts w:ascii="Times New Roman" w:hAnsi="Times New Roman" w:cs="Times New Roman"/>
                <w:color w:val="auto"/>
              </w:rPr>
            </w:pPr>
            <w:r>
              <w:rPr>
                <w:rFonts w:hint="eastAsia" w:ascii="Times New Roman" w:hAnsi="Times New Roman" w:cs="Times New Roman"/>
                <w:color w:val="auto"/>
              </w:rPr>
              <w:t>36</w:t>
            </w:r>
            <w:r>
              <w:rPr>
                <w:rFonts w:hint="eastAsia" w:ascii="Times New Roman" w:hAnsi="Times New Roman" w:cs="宋体"/>
                <w:color w:val="auto"/>
              </w:rPr>
              <w:t>（市本级）</w:t>
            </w:r>
          </w:p>
        </w:tc>
        <w:tc>
          <w:tcPr>
            <w:tcW w:w="3666" w:type="dxa"/>
            <w:tcBorders>
              <w:bottom w:val="single" w:color="auto" w:sz="12" w:space="0"/>
            </w:tcBorders>
            <w:vAlign w:val="center"/>
          </w:tcPr>
          <w:p>
            <w:pPr>
              <w:jc w:val="center"/>
              <w:rPr>
                <w:rFonts w:cs="Times New Roman"/>
                <w:color w:val="auto"/>
              </w:rPr>
            </w:pPr>
            <w:r>
              <w:rPr>
                <w:rFonts w:hint="eastAsia" w:ascii="Times New Roman" w:hAnsi="Times New Roman" w:cs="宋体"/>
                <w:color w:val="auto"/>
              </w:rPr>
              <w:t>赣府发</w:t>
            </w:r>
            <w:r>
              <w:rPr>
                <w:rFonts w:ascii="Times New Roman" w:hAnsi="Times New Roman" w:cs="Times New Roman"/>
                <w:color w:val="auto"/>
              </w:rPr>
              <w:t>[1993]13</w:t>
            </w:r>
            <w:r>
              <w:rPr>
                <w:rFonts w:hint="eastAsia" w:ascii="Times New Roman" w:hAnsi="Times New Roman" w:cs="宋体"/>
                <w:color w:val="auto"/>
              </w:rPr>
              <w:t>号</w:t>
            </w:r>
          </w:p>
          <w:p>
            <w:pPr>
              <w:spacing w:line="280" w:lineRule="exact"/>
              <w:ind w:firstLine="735" w:firstLineChars="350"/>
              <w:rPr>
                <w:rFonts w:ascii="Times New Roman" w:hAnsi="Times New Roman" w:cs="宋体"/>
                <w:color w:val="auto"/>
              </w:rPr>
            </w:pPr>
            <w:r>
              <w:rPr>
                <w:rFonts w:hint="eastAsia" w:ascii="Times New Roman" w:hAnsi="Times New Roman" w:cs="宋体"/>
                <w:color w:val="auto"/>
              </w:rPr>
              <w:t>宜府办抄字</w:t>
            </w:r>
            <w:r>
              <w:rPr>
                <w:rFonts w:ascii="Times New Roman" w:hAnsi="Times New Roman" w:cs="Times New Roman"/>
                <w:color w:val="auto"/>
              </w:rPr>
              <w:t>[2007]97</w:t>
            </w:r>
            <w:r>
              <w:rPr>
                <w:rFonts w:hint="eastAsia" w:ascii="Times New Roman" w:hAnsi="Times New Roman" w:cs="宋体"/>
                <w:color w:val="auto"/>
              </w:rPr>
              <w:t>号</w:t>
            </w:r>
          </w:p>
          <w:p>
            <w:pPr>
              <w:spacing w:line="280" w:lineRule="exact"/>
              <w:ind w:firstLine="945" w:firstLineChars="450"/>
              <w:rPr>
                <w:rFonts w:ascii="Times New Roman" w:hAnsi="Times New Roman" w:cs="Times New Roman"/>
                <w:color w:val="auto"/>
                <w:sz w:val="20"/>
                <w:szCs w:val="20"/>
              </w:rPr>
            </w:pPr>
            <w:r>
              <w:rPr>
                <w:rFonts w:hint="eastAsia" w:ascii="Times New Roman" w:hAnsi="Times New Roman" w:cs="宋体"/>
                <w:color w:val="auto"/>
              </w:rPr>
              <w:t>财综</w:t>
            </w:r>
            <w:r>
              <w:rPr>
                <w:rFonts w:ascii="Times New Roman" w:hAnsi="Times New Roman" w:cs="Times New Roman"/>
                <w:color w:val="auto"/>
              </w:rPr>
              <w:t>[200</w:t>
            </w:r>
            <w:r>
              <w:rPr>
                <w:rFonts w:hint="eastAsia" w:ascii="Times New Roman" w:hAnsi="Times New Roman" w:cs="Times New Roman"/>
                <w:color w:val="auto"/>
              </w:rPr>
              <w:t>1</w:t>
            </w:r>
            <w:r>
              <w:rPr>
                <w:rFonts w:ascii="Times New Roman" w:hAnsi="Times New Roman" w:cs="Times New Roman"/>
                <w:color w:val="auto"/>
              </w:rPr>
              <w:t>]</w:t>
            </w:r>
            <w:r>
              <w:rPr>
                <w:rFonts w:hint="eastAsia" w:ascii="Times New Roman" w:hAnsi="Times New Roman" w:cs="Times New Roman"/>
                <w:color w:val="auto"/>
              </w:rPr>
              <w:t>44</w:t>
            </w:r>
            <w:r>
              <w:rPr>
                <w:rFonts w:hint="eastAsia" w:ascii="Times New Roman" w:hAnsi="Times New Roman" w:cs="宋体"/>
                <w:color w:val="auto"/>
              </w:rPr>
              <w:t>号</w:t>
            </w:r>
          </w:p>
        </w:tc>
        <w:tc>
          <w:tcPr>
            <w:tcW w:w="2700" w:type="dxa"/>
            <w:tcBorders>
              <w:bottom w:val="single" w:color="auto" w:sz="12" w:space="0"/>
            </w:tcBorders>
            <w:vAlign w:val="center"/>
          </w:tcPr>
          <w:p>
            <w:pPr>
              <w:spacing w:line="280" w:lineRule="exact"/>
              <w:rPr>
                <w:rFonts w:ascii="Times New Roman" w:hAnsi="Times New Roman" w:cs="Times New Roman"/>
                <w:color w:val="auto"/>
                <w:sz w:val="20"/>
                <w:szCs w:val="20"/>
              </w:rPr>
            </w:pPr>
            <w:r>
              <w:rPr>
                <w:rFonts w:hint="eastAsia" w:ascii="宋体" w:cs="宋体"/>
                <w:color w:val="auto"/>
              </w:rPr>
              <w:t>依据赣财非税</w:t>
            </w:r>
            <w:r>
              <w:rPr>
                <w:rFonts w:ascii="宋体" w:cs="宋体"/>
                <w:color w:val="auto"/>
              </w:rPr>
              <w:t>[2019]9</w:t>
            </w:r>
            <w:r>
              <w:rPr>
                <w:rFonts w:hint="eastAsia" w:ascii="宋体" w:cs="宋体"/>
                <w:color w:val="auto"/>
              </w:rPr>
              <w:t>号文件规定：自</w:t>
            </w:r>
            <w:r>
              <w:rPr>
                <w:rFonts w:ascii="宋体" w:cs="宋体"/>
                <w:color w:val="auto"/>
              </w:rPr>
              <w:t>2019</w:t>
            </w:r>
            <w:r>
              <w:rPr>
                <w:rFonts w:hint="eastAsia" w:ascii="宋体" w:cs="宋体"/>
                <w:color w:val="auto"/>
              </w:rPr>
              <w:t>年</w:t>
            </w:r>
            <w:r>
              <w:rPr>
                <w:rFonts w:ascii="宋体" w:cs="宋体"/>
                <w:color w:val="auto"/>
              </w:rPr>
              <w:t>7</w:t>
            </w:r>
            <w:r>
              <w:rPr>
                <w:rFonts w:hint="eastAsia" w:ascii="宋体" w:cs="宋体"/>
                <w:color w:val="auto"/>
              </w:rPr>
              <w:t>月</w:t>
            </w:r>
            <w:r>
              <w:rPr>
                <w:rFonts w:ascii="宋体" w:cs="宋体"/>
                <w:color w:val="auto"/>
              </w:rPr>
              <w:t>1</w:t>
            </w:r>
            <w:r>
              <w:rPr>
                <w:rFonts w:hint="eastAsia" w:ascii="宋体" w:cs="宋体"/>
                <w:color w:val="auto"/>
              </w:rPr>
              <w:t>日起对易地扶贫搬迁项目免征城市基础设施配套费</w:t>
            </w: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执收部门：市教体局</w:t>
      </w:r>
      <w:bookmarkStart w:id="11" w:name="pindex782"/>
      <w:bookmarkEnd w:id="11"/>
    </w:p>
    <w:tbl>
      <w:tblPr>
        <w:tblStyle w:val="6"/>
        <w:tblW w:w="142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2109"/>
        <w:gridCol w:w="157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564" w:type="dxa"/>
            <w:gridSpan w:val="2"/>
          </w:tcPr>
          <w:p>
            <w:pPr>
              <w:spacing w:line="320" w:lineRule="exact"/>
              <w:jc w:val="left"/>
              <w:rPr>
                <w:rFonts w:cs="Times New Roman"/>
                <w:sz w:val="22"/>
                <w:szCs w:val="22"/>
              </w:rPr>
            </w:pPr>
            <w:r>
              <w:rPr>
                <w:rFonts w:hint="eastAsia" w:ascii="黑体" w:hAnsi="宋体" w:eastAsia="黑体" w:cs="黑体"/>
                <w:sz w:val="22"/>
                <w:szCs w:val="22"/>
                <w:lang w:eastAsia="zh-CN"/>
              </w:rPr>
              <w:t>一</w:t>
            </w:r>
            <w:r>
              <w:rPr>
                <w:rFonts w:hint="eastAsia" w:ascii="黑体" w:hAnsi="宋体" w:eastAsia="黑体" w:cs="黑体"/>
                <w:sz w:val="22"/>
                <w:szCs w:val="22"/>
              </w:rPr>
              <w:t>、教师资格考试费</w:t>
            </w:r>
          </w:p>
        </w:tc>
        <w:tc>
          <w:tcPr>
            <w:tcW w:w="1575" w:type="dxa"/>
          </w:tcPr>
          <w:p>
            <w:pPr>
              <w:spacing w:line="320" w:lineRule="exact"/>
              <w:jc w:val="center"/>
              <w:rPr>
                <w:rFonts w:cs="Times New Roman"/>
                <w:sz w:val="22"/>
                <w:szCs w:val="22"/>
              </w:rPr>
            </w:pPr>
          </w:p>
        </w:tc>
        <w:tc>
          <w:tcPr>
            <w:tcW w:w="1545" w:type="dxa"/>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[2017]340</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Times New Roman"/>
                <w:sz w:val="22"/>
                <w:szCs w:val="22"/>
              </w:rPr>
              <w:t>、笔试（教育学、心理学两科）</w:t>
            </w:r>
          </w:p>
        </w:tc>
        <w:tc>
          <w:tcPr>
            <w:tcW w:w="1575" w:type="dxa"/>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元/科</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70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Times New Roman"/>
                <w:sz w:val="22"/>
                <w:szCs w:val="22"/>
              </w:rPr>
              <w:t>、面试</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元/人/次</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280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jc w:val="left"/>
              <w:rPr>
                <w:rFonts w:cs="Times New Roman"/>
                <w:sz w:val="22"/>
                <w:szCs w:val="22"/>
              </w:rPr>
            </w:pPr>
            <w:r>
              <w:rPr>
                <w:rFonts w:hint="eastAsia" w:ascii="黑体" w:hAnsi="宋体" w:eastAsia="黑体" w:cs="黑体"/>
                <w:sz w:val="22"/>
                <w:szCs w:val="22"/>
                <w:lang w:eastAsia="zh-CN"/>
              </w:rPr>
              <w:t>二</w:t>
            </w:r>
            <w:r>
              <w:rPr>
                <w:rFonts w:hint="eastAsia" w:ascii="黑体" w:hAnsi="宋体" w:eastAsia="黑体" w:cs="黑体"/>
                <w:sz w:val="22"/>
                <w:szCs w:val="22"/>
              </w:rPr>
              <w:t>、自学考试有关收费</w:t>
            </w:r>
          </w:p>
        </w:tc>
        <w:tc>
          <w:tcPr>
            <w:tcW w:w="1575" w:type="dxa"/>
            <w:vAlign w:val="center"/>
          </w:tcPr>
          <w:p>
            <w:pPr>
              <w:spacing w:line="320" w:lineRule="exact"/>
              <w:jc w:val="center"/>
              <w:rPr>
                <w:rFonts w:hint="eastAsia" w:ascii="Times New Roman" w:hAnsi="Times New Roman" w:cs="宋体"/>
                <w:sz w:val="22"/>
                <w:szCs w:val="22"/>
              </w:rPr>
            </w:pPr>
          </w:p>
        </w:tc>
        <w:tc>
          <w:tcPr>
            <w:tcW w:w="1545" w:type="dxa"/>
            <w:vAlign w:val="center"/>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p>
            <w:pPr>
              <w:spacing w:line="320" w:lineRule="exact"/>
              <w:rPr>
                <w:rFonts w:cs="Times New Roman"/>
                <w:spacing w:val="-4"/>
                <w:sz w:val="22"/>
                <w:szCs w:val="22"/>
              </w:rPr>
            </w:pPr>
          </w:p>
        </w:tc>
        <w:tc>
          <w:tcPr>
            <w:tcW w:w="3186" w:type="dxa"/>
            <w:vMerge w:val="restart"/>
            <w:vAlign w:val="center"/>
          </w:tcPr>
          <w:p>
            <w:pPr>
              <w:spacing w:line="320" w:lineRule="exact"/>
              <w:jc w:val="left"/>
              <w:rPr>
                <w:rFonts w:cs="Times New Roman"/>
                <w:sz w:val="22"/>
                <w:szCs w:val="22"/>
              </w:rPr>
            </w:pPr>
            <w:r>
              <w:rPr>
                <w:rFonts w:hint="eastAsia" w:ascii="Times New Roman" w:hAnsi="Times New Roman" w:cs="宋体"/>
                <w:sz w:val="22"/>
                <w:szCs w:val="22"/>
              </w:rPr>
              <w:t>含证书工本费、电子注册费。</w:t>
            </w:r>
          </w:p>
          <w:p>
            <w:pPr>
              <w:spacing w:line="320" w:lineRule="exact"/>
              <w:jc w:val="left"/>
              <w:rPr>
                <w:rFonts w:cs="Times New Roman"/>
                <w:sz w:val="22"/>
                <w:szCs w:val="22"/>
              </w:rPr>
            </w:pPr>
            <w:r>
              <w:rPr>
                <w:rFonts w:hint="eastAsia" w:ascii="Times New Roman" w:hAnsi="Times New Roman" w:cs="宋体"/>
                <w:sz w:val="22"/>
                <w:szCs w:val="22"/>
              </w:rPr>
              <w:t>含档案邮寄费，外省转入及省内间转入转出不收费。</w:t>
            </w:r>
          </w:p>
          <w:p>
            <w:pPr>
              <w:spacing w:line="320" w:lineRule="exact"/>
              <w:jc w:val="left"/>
              <w:rPr>
                <w:rFonts w:cs="Times New Roman"/>
                <w:sz w:val="22"/>
                <w:szCs w:val="22"/>
              </w:rPr>
            </w:pPr>
            <w:r>
              <w:rPr>
                <w:rFonts w:hint="eastAsia" w:ascii="Times New Roman" w:hAnsi="Times New Roman" w:cs="宋体"/>
                <w:sz w:val="22"/>
                <w:szCs w:val="22"/>
              </w:rPr>
              <w:t>丢失补证按标准收费。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40" w:firstLineChars="200"/>
              <w:jc w:val="left"/>
              <w:rPr>
                <w:rFonts w:ascii="黑体" w:hAnsi="宋体" w:eastAsia="黑体" w:cs="Times New Roman"/>
                <w:sz w:val="22"/>
                <w:szCs w:val="22"/>
              </w:rPr>
            </w:pPr>
            <w:r>
              <w:rPr>
                <w:rFonts w:ascii="宋体" w:hAnsi="宋体" w:cs="宋体"/>
                <w:sz w:val="22"/>
                <w:szCs w:val="22"/>
              </w:rPr>
              <w:t>1</w:t>
            </w:r>
            <w:r>
              <w:rPr>
                <w:rFonts w:hint="eastAsia" w:ascii="宋体" w:hAnsi="宋体" w:cs="宋体"/>
                <w:sz w:val="22"/>
                <w:szCs w:val="22"/>
              </w:rPr>
              <w:t>、报名考务费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元/科/人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40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、毕业生审定费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50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、转移考籍费：转出省</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、办理免考审定费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、遗失补办成绩合格证</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、准考证费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元/人/证</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Borders>
              <w:left w:val="single" w:color="auto" w:sz="4" w:space="0"/>
            </w:tcBorders>
            <w:vAlign w:val="center"/>
          </w:tcPr>
          <w:p>
            <w:pPr>
              <w:spacing w:line="320" w:lineRule="exact"/>
              <w:ind w:firstLine="110" w:firstLineChars="50"/>
              <w:jc w:val="left"/>
              <w:rPr>
                <w:rFonts w:cs="Times New Roman"/>
                <w:sz w:val="22"/>
                <w:szCs w:val="22"/>
              </w:rPr>
            </w:pPr>
            <w:r>
              <w:rPr>
                <w:rFonts w:hint="eastAsia" w:ascii="黑体" w:hAnsi="宋体" w:eastAsia="黑体" w:cs="黑体"/>
                <w:sz w:val="22"/>
                <w:szCs w:val="22"/>
                <w:lang w:eastAsia="zh-CN"/>
              </w:rPr>
              <w:t>三、普通、成人高考等有关收费</w:t>
            </w:r>
          </w:p>
        </w:tc>
        <w:tc>
          <w:tcPr>
            <w:tcW w:w="1575" w:type="dxa"/>
            <w:vAlign w:val="center"/>
          </w:tcPr>
          <w:p>
            <w:pPr>
              <w:spacing w:line="320" w:lineRule="exact"/>
              <w:jc w:val="center"/>
              <w:rPr>
                <w:rFonts w:cs="Times New Roman"/>
                <w:sz w:val="22"/>
                <w:szCs w:val="22"/>
              </w:rPr>
            </w:pPr>
          </w:p>
        </w:tc>
        <w:tc>
          <w:tcPr>
            <w:tcW w:w="1545" w:type="dxa"/>
            <w:vAlign w:val="center"/>
          </w:tcPr>
          <w:p>
            <w:pPr>
              <w:spacing w:line="320" w:lineRule="exact"/>
              <w:jc w:val="center"/>
              <w:rPr>
                <w:rFonts w:cs="Times New Roman"/>
                <w:sz w:val="22"/>
                <w:szCs w:val="22"/>
              </w:rPr>
            </w:pPr>
          </w:p>
        </w:tc>
        <w:tc>
          <w:tcPr>
            <w:tcW w:w="3350" w:type="dxa"/>
            <w:vAlign w:val="center"/>
          </w:tcPr>
          <w:p>
            <w:pPr>
              <w:spacing w:line="320" w:lineRule="exact"/>
              <w:rPr>
                <w:rFonts w:cs="Times New Roman"/>
                <w:spacing w:val="-4"/>
                <w:sz w:val="22"/>
                <w:szCs w:val="22"/>
              </w:rPr>
            </w:pP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330" w:firstLineChars="150"/>
              <w:jc w:val="left"/>
              <w:rPr>
                <w:rFonts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、普通招生报名考试费（</w:t>
            </w:r>
            <w:r>
              <w:rPr>
                <w:rFonts w:ascii="Times New Roman" w:hAnsi="Times New Roman" w:cs="Times New Roman"/>
                <w:sz w:val="22"/>
                <w:szCs w:val="22"/>
              </w:rPr>
              <w:t>6</w:t>
            </w:r>
            <w:r>
              <w:rPr>
                <w:rFonts w:hint="eastAsia" w:ascii="Times New Roman" w:hAnsi="Times New Roman" w:cs="宋体"/>
                <w:sz w:val="22"/>
                <w:szCs w:val="22"/>
              </w:rPr>
              <w:t>科）</w:t>
            </w:r>
          </w:p>
        </w:tc>
        <w:tc>
          <w:tcPr>
            <w:tcW w:w="1575" w:type="dxa"/>
            <w:vAlign w:val="center"/>
          </w:tcPr>
          <w:p>
            <w:pPr>
              <w:spacing w:line="320" w:lineRule="exact"/>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ind w:firstLine="550" w:firstLineChars="250"/>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、普通招生外语口试费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25</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、体育专业和艺术专业考试报名考试费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180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、成人高等院校招生考试费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110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、研究生招生报名考试费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、研究生招生邮寄档案费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ind w:firstLine="318" w:firstLineChars="150"/>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vAlign w:val="center"/>
          </w:tcPr>
          <w:p>
            <w:pPr>
              <w:spacing w:line="320" w:lineRule="exact"/>
              <w:ind w:firstLine="440" w:firstLineChars="200"/>
              <w:rPr>
                <w:rFonts w:ascii="黑体" w:hAnsi="宋体" w:eastAsia="黑体"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、普通高考体检费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60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[2013]275</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lang w:eastAsia="zh-CN"/>
              </w:rPr>
              <w:t>四</w:t>
            </w:r>
            <w:r>
              <w:rPr>
                <w:rFonts w:hint="eastAsia" w:ascii="黑体" w:hAnsi="宋体" w:eastAsia="黑体" w:cs="黑体"/>
                <w:sz w:val="22"/>
                <w:szCs w:val="22"/>
              </w:rPr>
              <w:t>、普通话水平测试收费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元/人/次</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[2009]75</w:t>
            </w:r>
            <w:r>
              <w:rPr>
                <w:rFonts w:hint="eastAsia" w:ascii="Times New Roman" w:hAnsi="Times New Roman" w:cs="宋体"/>
                <w:spacing w:val="-4"/>
                <w:sz w:val="22"/>
                <w:szCs w:val="22"/>
              </w:rPr>
              <w:t>号</w:t>
            </w:r>
          </w:p>
        </w:tc>
        <w:tc>
          <w:tcPr>
            <w:tcW w:w="3186" w:type="dxa"/>
            <w:vAlign w:val="center"/>
          </w:tcPr>
          <w:p>
            <w:pPr>
              <w:spacing w:line="320" w:lineRule="exact"/>
              <w:jc w:val="left"/>
              <w:rPr>
                <w:rFonts w:ascii="黑体" w:hAnsi="宋体" w:eastAsia="黑体" w:cs="Times New Roman"/>
                <w:sz w:val="22"/>
                <w:szCs w:val="22"/>
              </w:rPr>
            </w:pPr>
            <w:r>
              <w:rPr>
                <w:rFonts w:hint="eastAsia" w:ascii="Times New Roman" w:hAnsi="Times New Roman" w:cs="宋体"/>
                <w:sz w:val="22"/>
                <w:szCs w:val="22"/>
              </w:rPr>
              <w:t>在校生减半收取；贫困生免收。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lang w:eastAsia="zh-CN"/>
              </w:rPr>
              <w:t>五</w:t>
            </w:r>
            <w:r>
              <w:rPr>
                <w:rFonts w:hint="eastAsia" w:ascii="黑体" w:hAnsi="宋体" w:eastAsia="黑体" w:cs="黑体"/>
                <w:sz w:val="22"/>
                <w:szCs w:val="22"/>
              </w:rPr>
              <w:t>、普通高中学业水平考试收费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[2010]664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Times New Roman"/>
                <w:sz w:val="22"/>
                <w:szCs w:val="22"/>
              </w:rPr>
              <w:t>、报名费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元/生</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Times New Roman"/>
                <w:sz w:val="22"/>
                <w:szCs w:val="22"/>
              </w:rPr>
              <w:t>、考试费：省统考共</w:t>
            </w:r>
            <w:r>
              <w:rPr>
                <w:rFonts w:ascii="Times New Roman" w:hAnsi="Times New Roman" w:cs="Times New Roman"/>
                <w:sz w:val="22"/>
                <w:szCs w:val="22"/>
              </w:rPr>
              <w:t>11</w:t>
            </w:r>
            <w:r>
              <w:rPr>
                <w:rFonts w:hint="eastAsia" w:ascii="Times New Roman" w:hAnsi="Times New Roman" w:cs="Times New Roman"/>
                <w:sz w:val="22"/>
                <w:szCs w:val="22"/>
              </w:rPr>
              <w:t>科</w:t>
            </w:r>
          </w:p>
        </w:tc>
        <w:tc>
          <w:tcPr>
            <w:tcW w:w="1575" w:type="dxa"/>
            <w:vAlign w:val="center"/>
          </w:tcPr>
          <w:p>
            <w:pPr>
              <w:spacing w:line="320" w:lineRule="exact"/>
              <w:ind w:firstLine="220" w:firstLineChars="100"/>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14</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Times New Roman"/>
                <w:sz w:val="22"/>
                <w:szCs w:val="22"/>
              </w:rPr>
              <w:t>、考试费：市考查科目</w:t>
            </w:r>
            <w:r>
              <w:rPr>
                <w:rFonts w:ascii="Times New Roman" w:hAnsi="Times New Roman" w:cs="Times New Roman"/>
                <w:sz w:val="22"/>
                <w:szCs w:val="22"/>
              </w:rPr>
              <w:t>3</w:t>
            </w:r>
            <w:r>
              <w:rPr>
                <w:rFonts w:hint="eastAsia" w:ascii="Times New Roman" w:hAnsi="Times New Roman" w:cs="Times New Roman"/>
                <w:sz w:val="22"/>
                <w:szCs w:val="22"/>
              </w:rPr>
              <w:t>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lang w:eastAsia="zh-CN"/>
              </w:rPr>
              <w:t>六</w:t>
            </w:r>
            <w:r>
              <w:rPr>
                <w:rFonts w:hint="eastAsia" w:ascii="黑体" w:hAnsi="宋体" w:eastAsia="黑体" w:cs="黑体"/>
                <w:sz w:val="22"/>
                <w:szCs w:val="22"/>
              </w:rPr>
              <w:t>、中考招生考试收费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2、考务费：共10科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lang w:eastAsia="zh-CN"/>
              </w:rPr>
              <w:t>七</w:t>
            </w:r>
            <w:r>
              <w:rPr>
                <w:rFonts w:hint="eastAsia" w:ascii="黑体" w:hAnsi="宋体" w:eastAsia="黑体" w:cs="黑体"/>
                <w:sz w:val="22"/>
                <w:szCs w:val="22"/>
              </w:rPr>
              <w:t>、计算机等级考试</w:t>
            </w: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一、二、三级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restart"/>
            <w:vAlign w:val="center"/>
          </w:tcPr>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tc>
        <w:tc>
          <w:tcPr>
            <w:tcW w:w="3186" w:type="dxa"/>
            <w:vMerge w:val="restart"/>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四级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150</w:t>
            </w:r>
          </w:p>
        </w:tc>
        <w:tc>
          <w:tcPr>
            <w:tcW w:w="3350" w:type="dxa"/>
            <w:vMerge w:val="continue"/>
            <w:vAlign w:val="center"/>
          </w:tcPr>
          <w:p>
            <w:pPr>
              <w:spacing w:line="320" w:lineRule="exact"/>
              <w:jc w:val="left"/>
              <w:rPr>
                <w:rFonts w:ascii="黑体" w:hAnsi="宋体" w:eastAsia="黑体" w:cs="Times New Roman"/>
                <w:sz w:val="22"/>
                <w:szCs w:val="22"/>
              </w:rPr>
            </w:pPr>
          </w:p>
        </w:tc>
        <w:tc>
          <w:tcPr>
            <w:tcW w:w="3186" w:type="dxa"/>
            <w:vMerge w:val="continue"/>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lang w:eastAsia="zh-CN"/>
              </w:rPr>
              <w:t>八</w:t>
            </w:r>
            <w:r>
              <w:rPr>
                <w:rFonts w:hint="eastAsia" w:ascii="黑体" w:hAnsi="宋体" w:eastAsia="黑体" w:cs="黑体"/>
                <w:sz w:val="22"/>
                <w:szCs w:val="22"/>
              </w:rPr>
              <w:t>、高校英语应用能力考试</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[2006]1318</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自愿参加，考试机构收取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lang w:eastAsia="zh-CN"/>
              </w:rPr>
              <w:t>九</w:t>
            </w:r>
            <w:r>
              <w:rPr>
                <w:rFonts w:hint="eastAsia" w:ascii="黑体" w:hAnsi="宋体" w:eastAsia="黑体" w:cs="黑体"/>
                <w:sz w:val="22"/>
                <w:szCs w:val="22"/>
              </w:rPr>
              <w:t>、水上运动基地收费</w:t>
            </w:r>
          </w:p>
        </w:tc>
        <w:tc>
          <w:tcPr>
            <w:tcW w:w="1575" w:type="dxa"/>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赣府厅发</w:t>
            </w:r>
            <w:r>
              <w:rPr>
                <w:rFonts w:ascii="Times New Roman" w:hAnsi="Times New Roman" w:cs="Times New Roman"/>
                <w:spacing w:val="-4"/>
                <w:sz w:val="22"/>
                <w:szCs w:val="22"/>
              </w:rPr>
              <w:t>[2000]49</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赣价费</w:t>
            </w:r>
            <w:r>
              <w:rPr>
                <w:rFonts w:ascii="Times New Roman" w:hAnsi="Times New Roman" w:cs="Times New Roman"/>
                <w:spacing w:val="-4"/>
                <w:sz w:val="22"/>
                <w:szCs w:val="22"/>
              </w:rPr>
              <w:t>[1993]88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[2002]38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p>
        </w:tc>
        <w:tc>
          <w:tcPr>
            <w:tcW w:w="3186" w:type="dxa"/>
            <w:vMerge w:val="restart"/>
            <w:vAlign w:val="center"/>
          </w:tcPr>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1、中专学费（体育事业）</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2、学生住宿费（含水电费）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3、报名考试费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rPr>
              <w:t>十、少年体校收费</w:t>
            </w:r>
          </w:p>
        </w:tc>
        <w:tc>
          <w:tcPr>
            <w:tcW w:w="1575" w:type="dxa"/>
            <w:vAlign w:val="center"/>
          </w:tcPr>
          <w:p>
            <w:pPr>
              <w:spacing w:line="320" w:lineRule="exact"/>
              <w:jc w:val="center"/>
              <w:rPr>
                <w:rFonts w:hint="eastAsia" w:ascii="Times New Roman" w:hAnsi="Times New Roman" w:cs="宋体"/>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tcBorders>
              <w:bottom w:val="single" w:color="auto" w:sz="12" w:space="0"/>
            </w:tcBorders>
            <w:vAlign w:val="center"/>
          </w:tcPr>
          <w:p>
            <w:pPr>
              <w:spacing w:line="320" w:lineRule="exact"/>
              <w:jc w:val="center"/>
              <w:rPr>
                <w:rFonts w:hint="eastAsia" w:ascii="Times New Roman" w:hAnsi="Times New Roman" w:cs="宋体"/>
                <w:spacing w:val="-4"/>
                <w:sz w:val="22"/>
                <w:szCs w:val="22"/>
              </w:rPr>
            </w:pPr>
            <w:r>
              <w:rPr>
                <w:rFonts w:hint="eastAsia" w:ascii="Times New Roman" w:hAnsi="Times New Roman" w:cs="宋体"/>
                <w:spacing w:val="-4"/>
                <w:sz w:val="22"/>
                <w:szCs w:val="22"/>
              </w:rPr>
              <w:t>赣价行字[1998]23号</w:t>
            </w:r>
          </w:p>
          <w:p>
            <w:pPr>
              <w:spacing w:line="320" w:lineRule="exact"/>
              <w:jc w:val="center"/>
              <w:rPr>
                <w:rFonts w:hint="eastAsia" w:ascii="Times New Roman" w:hAnsi="Times New Roman" w:cs="宋体"/>
                <w:spacing w:val="-4"/>
                <w:sz w:val="22"/>
                <w:szCs w:val="22"/>
              </w:rPr>
            </w:pPr>
            <w:r>
              <w:rPr>
                <w:rFonts w:hint="eastAsia" w:ascii="Times New Roman" w:hAnsi="Times New Roman" w:cs="宋体"/>
                <w:spacing w:val="-4"/>
                <w:sz w:val="22"/>
                <w:szCs w:val="22"/>
              </w:rPr>
              <w:t>宜市价费[2001]19号</w:t>
            </w:r>
          </w:p>
          <w:p>
            <w:pPr>
              <w:spacing w:line="320" w:lineRule="exact"/>
              <w:jc w:val="center"/>
              <w:rPr>
                <w:rFonts w:hint="eastAsia" w:ascii="Times New Roman" w:hAnsi="Times New Roman" w:cs="宋体"/>
                <w:spacing w:val="-4"/>
                <w:sz w:val="22"/>
                <w:szCs w:val="22"/>
              </w:rPr>
            </w:pPr>
            <w:r>
              <w:rPr>
                <w:rFonts w:hint="eastAsia" w:ascii="Times New Roman" w:hAnsi="Times New Roman" w:cs="宋体"/>
                <w:spacing w:val="-4"/>
                <w:sz w:val="22"/>
                <w:szCs w:val="22"/>
              </w:rPr>
              <w:t>宜地价费[1996]43号</w:t>
            </w:r>
          </w:p>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赣价行字[1997]64号</w:t>
            </w:r>
          </w:p>
        </w:tc>
        <w:tc>
          <w:tcPr>
            <w:tcW w:w="3186" w:type="dxa"/>
            <w:vMerge w:val="restart"/>
            <w:tcBorders>
              <w:bottom w:val="single" w:color="auto" w:sz="12" w:space="0"/>
            </w:tcBorders>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1、学费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3500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564"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2、住宿费</w:t>
            </w:r>
          </w:p>
        </w:tc>
        <w:tc>
          <w:tcPr>
            <w:tcW w:w="1575" w:type="dxa"/>
            <w:vAlign w:val="center"/>
          </w:tcPr>
          <w:p>
            <w:pPr>
              <w:spacing w:line="320" w:lineRule="exact"/>
              <w:jc w:val="center"/>
              <w:rPr>
                <w:rFonts w:hint="eastAsia" w:ascii="Times New Roman" w:hAnsi="Times New Roman" w:cs="宋体"/>
                <w:sz w:val="22"/>
                <w:szCs w:val="22"/>
              </w:rPr>
            </w:pPr>
            <w:r>
              <w:rPr>
                <w:rFonts w:hint="eastAsia" w:ascii="Times New Roman" w:hAnsi="Times New Roman" w:cs="宋体"/>
                <w:sz w:val="22"/>
                <w:szCs w:val="22"/>
              </w:rPr>
              <w:t>元/人/年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4" w:type="dxa"/>
            <w:gridSpan w:val="2"/>
            <w:tcBorders>
              <w:bottom w:val="single" w:color="auto" w:sz="12"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3、课本费</w:t>
            </w:r>
          </w:p>
        </w:tc>
        <w:tc>
          <w:tcPr>
            <w:tcW w:w="3120" w:type="dxa"/>
            <w:gridSpan w:val="2"/>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据实收取</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bl>
    <w:p>
      <w:pPr>
        <w:jc w:val="left"/>
        <w:rPr>
          <w:rFonts w:ascii="黑体" w:hAnsi="宋体" w:eastAsia="黑体" w:cs="Times New Roman"/>
          <w:sz w:val="28"/>
          <w:szCs w:val="28"/>
        </w:rPr>
      </w:pPr>
      <w:r>
        <w:rPr>
          <w:rFonts w:hint="eastAsia" w:ascii="黑体" w:hAnsi="宋体" w:eastAsia="黑体" w:cs="黑体"/>
          <w:sz w:val="28"/>
          <w:szCs w:val="28"/>
        </w:rPr>
        <w:t>执收部门：市卫健委</w:t>
      </w:r>
      <w:bookmarkStart w:id="12" w:name="pindex998"/>
      <w:bookmarkEnd w:id="12"/>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498"/>
        <w:gridCol w:w="1622"/>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498"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1622"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收费标准</w:t>
            </w:r>
            <w:r>
              <w:rPr>
                <w:rFonts w:ascii="黑体" w:hAnsi="宋体" w:eastAsia="黑体" w:cs="黑体"/>
                <w:color w:val="auto"/>
                <w:sz w:val="22"/>
                <w:szCs w:val="22"/>
              </w:rPr>
              <w:t>(</w:t>
            </w:r>
            <w:r>
              <w:rPr>
                <w:rFonts w:hint="eastAsia" w:ascii="黑体" w:hAnsi="宋体" w:eastAsia="黑体" w:cs="黑体"/>
                <w:color w:val="auto"/>
                <w:sz w:val="22"/>
                <w:szCs w:val="22"/>
              </w:rPr>
              <w:t>元</w:t>
            </w:r>
            <w:r>
              <w:rPr>
                <w:rFonts w:ascii="黑体" w:hAnsi="宋体" w:eastAsia="黑体" w:cs="黑体"/>
                <w:color w:val="auto"/>
                <w:sz w:val="22"/>
                <w:szCs w:val="22"/>
              </w:rPr>
              <w:t>)</w:t>
            </w:r>
          </w:p>
        </w:tc>
        <w:tc>
          <w:tcPr>
            <w:tcW w:w="3350"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一、执业医师资格考试等项收费</w:t>
            </w:r>
          </w:p>
        </w:tc>
        <w:tc>
          <w:tcPr>
            <w:tcW w:w="1498" w:type="dxa"/>
            <w:vAlign w:val="center"/>
          </w:tcPr>
          <w:p>
            <w:pPr>
              <w:jc w:val="center"/>
              <w:rPr>
                <w:rFonts w:ascii="黑体" w:hAnsi="宋体" w:eastAsia="黑体" w:cs="Times New Roman"/>
                <w:color w:val="auto"/>
                <w:sz w:val="22"/>
                <w:szCs w:val="22"/>
              </w:rPr>
            </w:pPr>
          </w:p>
        </w:tc>
        <w:tc>
          <w:tcPr>
            <w:tcW w:w="1622" w:type="dxa"/>
            <w:vAlign w:val="center"/>
          </w:tcPr>
          <w:p>
            <w:pPr>
              <w:jc w:val="center"/>
              <w:rPr>
                <w:rFonts w:ascii="黑体" w:hAnsi="宋体" w:eastAsia="黑体" w:cs="Times New Roman"/>
                <w:color w:val="auto"/>
                <w:sz w:val="22"/>
                <w:szCs w:val="22"/>
              </w:rPr>
            </w:pPr>
          </w:p>
        </w:tc>
        <w:tc>
          <w:tcPr>
            <w:tcW w:w="3350" w:type="dxa"/>
            <w:vAlign w:val="center"/>
          </w:tcPr>
          <w:p>
            <w:pPr>
              <w:ind w:firstLine="440" w:firstLineChars="200"/>
              <w:rPr>
                <w:rFonts w:ascii="黑体" w:hAnsi="宋体" w:eastAsia="黑体" w:cs="Times New Roman"/>
                <w:color w:val="auto"/>
                <w:sz w:val="22"/>
                <w:szCs w:val="22"/>
              </w:rPr>
            </w:pPr>
          </w:p>
        </w:tc>
        <w:tc>
          <w:tcPr>
            <w:tcW w:w="3186" w:type="dxa"/>
            <w:vMerge w:val="restart"/>
            <w:vAlign w:val="center"/>
          </w:tcPr>
          <w:p>
            <w:pPr>
              <w:jc w:val="left"/>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1、医师资格考试费</w:t>
            </w:r>
          </w:p>
        </w:tc>
        <w:tc>
          <w:tcPr>
            <w:tcW w:w="1498"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元</w:t>
            </w:r>
            <w:r>
              <w:rPr>
                <w:rFonts w:ascii="Times New Roman" w:hAnsi="Times New Roman" w:cs="Times New Roman"/>
                <w:color w:val="auto"/>
                <w:sz w:val="22"/>
                <w:szCs w:val="22"/>
              </w:rPr>
              <w:t>/</w:t>
            </w:r>
            <w:r>
              <w:rPr>
                <w:rFonts w:hint="eastAsia" w:ascii="Times New Roman" w:hAnsi="Times New Roman" w:cs="宋体"/>
                <w:color w:val="auto"/>
                <w:sz w:val="22"/>
                <w:szCs w:val="22"/>
              </w:rPr>
              <w:t>人</w:t>
            </w:r>
            <w:r>
              <w:rPr>
                <w:rFonts w:ascii="Times New Roman" w:hAnsi="Times New Roman" w:cs="Times New Roman"/>
                <w:color w:val="auto"/>
                <w:sz w:val="22"/>
                <w:szCs w:val="22"/>
              </w:rPr>
              <w:t>/</w:t>
            </w:r>
            <w:r>
              <w:rPr>
                <w:rFonts w:hint="eastAsia" w:ascii="Times New Roman" w:hAnsi="Times New Roman" w:cs="宋体"/>
                <w:color w:val="auto"/>
                <w:sz w:val="22"/>
                <w:szCs w:val="22"/>
              </w:rPr>
              <w:t>科</w:t>
            </w:r>
          </w:p>
        </w:tc>
        <w:tc>
          <w:tcPr>
            <w:tcW w:w="162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64</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 [2017]340号</w:t>
            </w: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2、助理医师资格考试费</w:t>
            </w:r>
          </w:p>
        </w:tc>
        <w:tc>
          <w:tcPr>
            <w:tcW w:w="1498"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元</w:t>
            </w:r>
            <w:r>
              <w:rPr>
                <w:rFonts w:ascii="Times New Roman" w:hAnsi="Times New Roman" w:cs="Times New Roman"/>
                <w:color w:val="auto"/>
                <w:sz w:val="22"/>
                <w:szCs w:val="22"/>
              </w:rPr>
              <w:t>/</w:t>
            </w:r>
            <w:r>
              <w:rPr>
                <w:rFonts w:hint="eastAsia" w:ascii="Times New Roman" w:hAnsi="Times New Roman" w:cs="宋体"/>
                <w:color w:val="auto"/>
                <w:sz w:val="22"/>
                <w:szCs w:val="22"/>
              </w:rPr>
              <w:t>人</w:t>
            </w:r>
            <w:r>
              <w:rPr>
                <w:rFonts w:ascii="Times New Roman" w:hAnsi="Times New Roman" w:cs="Times New Roman"/>
                <w:color w:val="auto"/>
                <w:sz w:val="22"/>
                <w:szCs w:val="22"/>
              </w:rPr>
              <w:t>/</w:t>
            </w:r>
            <w:r>
              <w:rPr>
                <w:rFonts w:hint="eastAsia" w:ascii="Times New Roman" w:hAnsi="Times New Roman" w:cs="宋体"/>
                <w:color w:val="auto"/>
                <w:sz w:val="22"/>
                <w:szCs w:val="22"/>
              </w:rPr>
              <w:t>科</w:t>
            </w:r>
          </w:p>
        </w:tc>
        <w:tc>
          <w:tcPr>
            <w:tcW w:w="162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64</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 [2017]340号</w:t>
            </w: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3、传统医学确有专长人员医师资格考核费</w:t>
            </w:r>
          </w:p>
        </w:tc>
        <w:tc>
          <w:tcPr>
            <w:tcW w:w="1498"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元/人</w:t>
            </w:r>
          </w:p>
        </w:tc>
        <w:tc>
          <w:tcPr>
            <w:tcW w:w="1622" w:type="dxa"/>
            <w:vAlign w:val="center"/>
          </w:tcPr>
          <w:p>
            <w:pPr>
              <w:jc w:val="center"/>
              <w:rPr>
                <w:rFonts w:hint="default" w:ascii="黑体" w:hAnsi="宋体" w:eastAsia="黑体" w:cs="Times New Roman"/>
                <w:color w:val="auto"/>
                <w:sz w:val="22"/>
                <w:szCs w:val="22"/>
                <w:lang w:val="en-US" w:eastAsia="zh-CN"/>
              </w:rPr>
            </w:pPr>
            <w:r>
              <w:rPr>
                <w:rFonts w:hint="eastAsia" w:ascii="黑体" w:hAnsi="宋体" w:eastAsia="黑体" w:cs="黑体"/>
                <w:color w:val="auto"/>
                <w:sz w:val="22"/>
                <w:szCs w:val="22"/>
                <w:lang w:val="en-US" w:eastAsia="zh-CN"/>
              </w:rPr>
              <w:t>200</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 [201</w:t>
            </w:r>
            <w:r>
              <w:rPr>
                <w:rFonts w:hint="eastAsia" w:ascii="Times New Roman" w:hAnsi="Times New Roman" w:cs="宋体"/>
                <w:color w:val="auto"/>
                <w:sz w:val="22"/>
                <w:szCs w:val="22"/>
                <w:lang w:val="en-US" w:eastAsia="zh-CN"/>
              </w:rPr>
              <w:t>9</w:t>
            </w:r>
            <w:r>
              <w:rPr>
                <w:rFonts w:hint="eastAsia" w:ascii="Times New Roman" w:hAnsi="Times New Roman" w:cs="宋体"/>
                <w:color w:val="auto"/>
                <w:sz w:val="22"/>
                <w:szCs w:val="22"/>
              </w:rPr>
              <w:t>]950号</w:t>
            </w: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4、乡村医生执业考试费（共6科）</w:t>
            </w:r>
          </w:p>
        </w:tc>
        <w:tc>
          <w:tcPr>
            <w:tcW w:w="1498"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元</w:t>
            </w:r>
            <w:r>
              <w:rPr>
                <w:rFonts w:ascii="Times New Roman" w:hAnsi="Times New Roman" w:cs="Times New Roman"/>
                <w:color w:val="auto"/>
                <w:sz w:val="22"/>
                <w:szCs w:val="22"/>
              </w:rPr>
              <w:t>/</w:t>
            </w:r>
            <w:r>
              <w:rPr>
                <w:rFonts w:hint="eastAsia" w:ascii="Times New Roman" w:hAnsi="Times New Roman" w:cs="宋体"/>
                <w:color w:val="auto"/>
                <w:sz w:val="22"/>
                <w:szCs w:val="22"/>
              </w:rPr>
              <w:t>人</w:t>
            </w:r>
            <w:r>
              <w:rPr>
                <w:rFonts w:ascii="Times New Roman" w:hAnsi="Times New Roman" w:cs="Times New Roman"/>
                <w:color w:val="auto"/>
                <w:sz w:val="22"/>
                <w:szCs w:val="22"/>
              </w:rPr>
              <w:t>/</w:t>
            </w:r>
            <w:r>
              <w:rPr>
                <w:rFonts w:hint="eastAsia" w:ascii="Times New Roman" w:hAnsi="Times New Roman" w:cs="宋体"/>
                <w:color w:val="auto"/>
                <w:sz w:val="22"/>
                <w:szCs w:val="22"/>
              </w:rPr>
              <w:t>科</w:t>
            </w:r>
          </w:p>
        </w:tc>
        <w:tc>
          <w:tcPr>
            <w:tcW w:w="162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150</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 [2017]340号</w:t>
            </w: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二、全国卫生专业技术资格考试收费</w:t>
            </w:r>
          </w:p>
        </w:tc>
        <w:tc>
          <w:tcPr>
            <w:tcW w:w="1498" w:type="dxa"/>
            <w:vAlign w:val="center"/>
          </w:tcPr>
          <w:p>
            <w:pPr>
              <w:jc w:val="center"/>
              <w:rPr>
                <w:rFonts w:ascii="黑体" w:hAnsi="宋体" w:eastAsia="黑体" w:cs="Times New Roman"/>
                <w:color w:val="auto"/>
                <w:sz w:val="22"/>
                <w:szCs w:val="22"/>
              </w:rPr>
            </w:pPr>
          </w:p>
        </w:tc>
        <w:tc>
          <w:tcPr>
            <w:tcW w:w="1622" w:type="dxa"/>
            <w:vAlign w:val="center"/>
          </w:tcPr>
          <w:p>
            <w:pPr>
              <w:jc w:val="center"/>
              <w:rPr>
                <w:rFonts w:ascii="黑体" w:hAnsi="宋体" w:eastAsia="黑体" w:cs="Times New Roman"/>
                <w:color w:val="auto"/>
                <w:sz w:val="22"/>
                <w:szCs w:val="22"/>
              </w:rPr>
            </w:pPr>
          </w:p>
        </w:tc>
        <w:tc>
          <w:tcPr>
            <w:tcW w:w="3350" w:type="dxa"/>
            <w:vAlign w:val="center"/>
          </w:tcPr>
          <w:p>
            <w:pPr>
              <w:ind w:firstLine="440" w:firstLineChars="200"/>
              <w:rPr>
                <w:rFonts w:ascii="黑体" w:hAnsi="宋体" w:eastAsia="黑体" w:cs="Times New Roman"/>
                <w:color w:val="auto"/>
                <w:sz w:val="22"/>
                <w:szCs w:val="22"/>
              </w:rPr>
            </w:pPr>
          </w:p>
        </w:tc>
        <w:tc>
          <w:tcPr>
            <w:tcW w:w="3186" w:type="dxa"/>
            <w:vAlign w:val="center"/>
          </w:tcPr>
          <w:p>
            <w:pPr>
              <w:jc w:val="left"/>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1、初级(不含护理初级士)</w:t>
            </w:r>
          </w:p>
        </w:tc>
        <w:tc>
          <w:tcPr>
            <w:tcW w:w="1498" w:type="dxa"/>
            <w:vAlign w:val="center"/>
          </w:tcPr>
          <w:p>
            <w:pPr>
              <w:keepNext w:val="0"/>
              <w:keepLines w:val="0"/>
              <w:widowControl/>
              <w:suppressLineNumbers w:val="0"/>
              <w:jc w:val="center"/>
              <w:textAlignment w:val="center"/>
              <w:rPr>
                <w:rFonts w:ascii="黑体" w:hAnsi="黑体" w:eastAsia="黑体" w:cs="Times New Roman"/>
                <w:color w:val="auto"/>
                <w:sz w:val="22"/>
                <w:szCs w:val="22"/>
              </w:rPr>
            </w:pPr>
            <w:r>
              <w:rPr>
                <w:rFonts w:hint="eastAsia" w:ascii="宋体" w:hAnsi="宋体" w:eastAsia="宋体" w:cs="宋体"/>
                <w:i w:val="0"/>
                <w:iCs w:val="0"/>
                <w:color w:val="auto"/>
                <w:kern w:val="0"/>
                <w:sz w:val="22"/>
                <w:szCs w:val="22"/>
                <w:u w:val="none"/>
                <w:lang w:val="en-US" w:eastAsia="zh-CN" w:bidi="ar"/>
              </w:rPr>
              <w:t>元/人/科</w:t>
            </w:r>
          </w:p>
        </w:tc>
        <w:tc>
          <w:tcPr>
            <w:tcW w:w="1622" w:type="dxa"/>
            <w:vAlign w:val="center"/>
          </w:tcPr>
          <w:p>
            <w:pPr>
              <w:keepNext w:val="0"/>
              <w:keepLines w:val="0"/>
              <w:widowControl/>
              <w:suppressLineNumbers w:val="0"/>
              <w:jc w:val="center"/>
              <w:textAlignment w:val="center"/>
              <w:rPr>
                <w:rFonts w:ascii="黑体" w:hAnsi="黑体" w:eastAsia="黑体" w:cs="Times New Roman"/>
                <w:color w:val="auto"/>
                <w:sz w:val="22"/>
                <w:szCs w:val="22"/>
              </w:rPr>
            </w:pPr>
            <w:r>
              <w:rPr>
                <w:rFonts w:hint="eastAsia" w:ascii="宋体" w:hAnsi="宋体" w:eastAsia="宋体" w:cs="宋体"/>
                <w:i w:val="0"/>
                <w:iCs w:val="0"/>
                <w:color w:val="auto"/>
                <w:kern w:val="0"/>
                <w:sz w:val="22"/>
                <w:szCs w:val="22"/>
                <w:u w:val="none"/>
                <w:lang w:val="en-US" w:eastAsia="zh-CN" w:bidi="ar"/>
              </w:rPr>
              <w:t>70</w:t>
            </w:r>
          </w:p>
        </w:tc>
        <w:tc>
          <w:tcPr>
            <w:tcW w:w="3350" w:type="dxa"/>
            <w:vMerge w:val="restart"/>
            <w:vAlign w:val="center"/>
          </w:tcPr>
          <w:p>
            <w:pPr>
              <w:rPr>
                <w:rFonts w:hint="eastAsia" w:ascii="Times New Roman" w:hAnsi="Times New Roman" w:cs="宋体"/>
                <w:color w:val="auto"/>
                <w:sz w:val="22"/>
                <w:szCs w:val="22"/>
              </w:rPr>
            </w:pPr>
            <w:r>
              <w:rPr>
                <w:rFonts w:hint="eastAsia" w:ascii="Times New Roman" w:hAnsi="Times New Roman" w:cs="宋体"/>
                <w:color w:val="auto"/>
                <w:sz w:val="22"/>
                <w:szCs w:val="22"/>
              </w:rPr>
              <w:t>赣发改收费 [2017]340号</w:t>
            </w:r>
          </w:p>
          <w:p>
            <w:pPr>
              <w:keepNext w:val="0"/>
              <w:keepLines w:val="0"/>
              <w:widowControl/>
              <w:suppressLineNumbers w:val="0"/>
              <w:jc w:val="left"/>
              <w:rPr>
                <w:color w:val="auto"/>
              </w:rPr>
            </w:pPr>
            <w:r>
              <w:rPr>
                <w:rFonts w:hint="eastAsia" w:ascii="Times New Roman" w:hAnsi="Times New Roman" w:cs="宋体"/>
                <w:color w:val="auto"/>
                <w:sz w:val="22"/>
                <w:szCs w:val="22"/>
                <w:lang w:val="en-US" w:eastAsia="zh-CN"/>
              </w:rPr>
              <w:t xml:space="preserve">赣卫财务字 </w:t>
            </w:r>
            <w:r>
              <w:rPr>
                <w:rFonts w:hint="eastAsia" w:ascii="Times New Roman" w:hAnsi="Times New Roman" w:cs="宋体"/>
                <w:color w:val="auto"/>
                <w:sz w:val="22"/>
                <w:szCs w:val="22"/>
              </w:rPr>
              <w:t>[201</w:t>
            </w:r>
            <w:r>
              <w:rPr>
                <w:rFonts w:hint="eastAsia" w:ascii="Times New Roman" w:hAnsi="Times New Roman" w:cs="宋体"/>
                <w:color w:val="auto"/>
                <w:sz w:val="22"/>
                <w:szCs w:val="22"/>
                <w:lang w:val="en-US" w:eastAsia="zh-CN"/>
              </w:rPr>
              <w:t>8</w:t>
            </w:r>
            <w:r>
              <w:rPr>
                <w:rFonts w:hint="eastAsia" w:ascii="Times New Roman" w:hAnsi="Times New Roman" w:cs="宋体"/>
                <w:color w:val="auto"/>
                <w:sz w:val="22"/>
                <w:szCs w:val="22"/>
              </w:rPr>
              <w:t>]</w:t>
            </w:r>
            <w:r>
              <w:rPr>
                <w:rFonts w:hint="eastAsia" w:ascii="Times New Roman" w:hAnsi="Times New Roman" w:cs="宋体"/>
                <w:color w:val="auto"/>
                <w:sz w:val="22"/>
                <w:szCs w:val="22"/>
                <w:lang w:val="en-US" w:eastAsia="zh-CN"/>
              </w:rPr>
              <w:t xml:space="preserve"> 6号 </w:t>
            </w:r>
          </w:p>
          <w:p>
            <w:pPr>
              <w:rPr>
                <w:rFonts w:hint="eastAsia" w:ascii="Times New Roman" w:hAnsi="Times New Roman" w:cs="宋体"/>
                <w:color w:val="auto"/>
                <w:sz w:val="22"/>
                <w:szCs w:val="22"/>
              </w:rPr>
            </w:pPr>
          </w:p>
        </w:tc>
        <w:tc>
          <w:tcPr>
            <w:tcW w:w="3186" w:type="dxa"/>
            <w:vMerge w:val="restart"/>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2、中级</w:t>
            </w:r>
          </w:p>
        </w:tc>
        <w:tc>
          <w:tcPr>
            <w:tcW w:w="1498" w:type="dxa"/>
            <w:vAlign w:val="center"/>
          </w:tcPr>
          <w:p>
            <w:pPr>
              <w:keepNext w:val="0"/>
              <w:keepLines w:val="0"/>
              <w:widowControl/>
              <w:suppressLineNumbers w:val="0"/>
              <w:jc w:val="center"/>
              <w:textAlignment w:val="center"/>
              <w:rPr>
                <w:rFonts w:ascii="Times New Roman" w:hAnsi="Times New Roman" w:cs="Times New Roman"/>
                <w:color w:val="auto"/>
                <w:sz w:val="20"/>
                <w:szCs w:val="20"/>
              </w:rPr>
            </w:pPr>
            <w:r>
              <w:rPr>
                <w:rFonts w:hint="eastAsia" w:ascii="宋体" w:hAnsi="宋体" w:eastAsia="宋体" w:cs="宋体"/>
                <w:i w:val="0"/>
                <w:iCs w:val="0"/>
                <w:color w:val="auto"/>
                <w:kern w:val="0"/>
                <w:sz w:val="22"/>
                <w:szCs w:val="22"/>
                <w:u w:val="none"/>
                <w:lang w:val="en-US" w:eastAsia="zh-CN" w:bidi="ar"/>
              </w:rPr>
              <w:t>元/人/科</w:t>
            </w:r>
          </w:p>
        </w:tc>
        <w:tc>
          <w:tcPr>
            <w:tcW w:w="1622" w:type="dxa"/>
            <w:vAlign w:val="center"/>
          </w:tcPr>
          <w:p>
            <w:pPr>
              <w:keepNext w:val="0"/>
              <w:keepLines w:val="0"/>
              <w:widowControl/>
              <w:suppressLineNumbers w:val="0"/>
              <w:jc w:val="center"/>
              <w:textAlignment w:val="center"/>
              <w:rPr>
                <w:rFonts w:ascii="Times New Roman" w:hAnsi="Times New Roman" w:cs="Times New Roman"/>
                <w:color w:val="auto"/>
                <w:sz w:val="20"/>
                <w:szCs w:val="20"/>
              </w:rPr>
            </w:pPr>
            <w:r>
              <w:rPr>
                <w:rFonts w:hint="eastAsia" w:ascii="宋体" w:hAnsi="宋体" w:eastAsia="宋体" w:cs="宋体"/>
                <w:i w:val="0"/>
                <w:iCs w:val="0"/>
                <w:color w:val="auto"/>
                <w:kern w:val="0"/>
                <w:sz w:val="22"/>
                <w:szCs w:val="22"/>
                <w:u w:val="none"/>
                <w:lang w:val="en-US" w:eastAsia="zh-CN" w:bidi="ar"/>
              </w:rPr>
              <w:t>70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3、高级</w:t>
            </w:r>
          </w:p>
        </w:tc>
        <w:tc>
          <w:tcPr>
            <w:tcW w:w="1498" w:type="dxa"/>
            <w:vAlign w:val="center"/>
          </w:tcPr>
          <w:p>
            <w:pPr>
              <w:keepNext w:val="0"/>
              <w:keepLines w:val="0"/>
              <w:widowControl/>
              <w:suppressLineNumbers w:val="0"/>
              <w:jc w:val="center"/>
              <w:textAlignment w:val="center"/>
              <w:rPr>
                <w:rFonts w:ascii="Times New Roman" w:hAnsi="Times New Roman" w:cs="Times New Roman"/>
                <w:color w:val="auto"/>
                <w:sz w:val="20"/>
                <w:szCs w:val="20"/>
              </w:rPr>
            </w:pPr>
            <w:r>
              <w:rPr>
                <w:rFonts w:hint="eastAsia" w:ascii="宋体" w:hAnsi="宋体" w:eastAsia="宋体" w:cs="宋体"/>
                <w:i w:val="0"/>
                <w:iCs w:val="0"/>
                <w:color w:val="auto"/>
                <w:kern w:val="0"/>
                <w:sz w:val="22"/>
                <w:szCs w:val="22"/>
                <w:u w:val="none"/>
                <w:lang w:val="en-US" w:eastAsia="zh-CN" w:bidi="ar"/>
              </w:rPr>
              <w:t>元/人/科</w:t>
            </w:r>
          </w:p>
        </w:tc>
        <w:tc>
          <w:tcPr>
            <w:tcW w:w="1622" w:type="dxa"/>
            <w:vAlign w:val="center"/>
          </w:tcPr>
          <w:p>
            <w:pPr>
              <w:keepNext w:val="0"/>
              <w:keepLines w:val="0"/>
              <w:widowControl/>
              <w:suppressLineNumbers w:val="0"/>
              <w:jc w:val="center"/>
              <w:textAlignment w:val="center"/>
              <w:rPr>
                <w:rFonts w:ascii="Times New Roman" w:hAnsi="Times New Roman" w:cs="Times New Roman"/>
                <w:color w:val="auto"/>
                <w:sz w:val="20"/>
                <w:szCs w:val="20"/>
              </w:rPr>
            </w:pPr>
            <w:r>
              <w:rPr>
                <w:rFonts w:hint="eastAsia" w:ascii="宋体" w:hAnsi="宋体" w:eastAsia="宋体" w:cs="宋体"/>
                <w:i w:val="0"/>
                <w:iCs w:val="0"/>
                <w:color w:val="auto"/>
                <w:kern w:val="0"/>
                <w:sz w:val="22"/>
                <w:szCs w:val="22"/>
                <w:u w:val="none"/>
                <w:lang w:val="en-US" w:eastAsia="zh-CN" w:bidi="ar"/>
              </w:rPr>
              <w:t>90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keepNext w:val="0"/>
              <w:keepLines w:val="0"/>
              <w:widowControl/>
              <w:suppressLineNumbers w:val="0"/>
              <w:jc w:val="left"/>
              <w:textAlignment w:val="center"/>
              <w:rPr>
                <w:rFonts w:hint="eastAsia" w:ascii="黑体" w:hAnsi="宋体" w:eastAsia="黑体" w:cs="黑体"/>
                <w:color w:val="auto"/>
                <w:sz w:val="22"/>
                <w:szCs w:val="22"/>
              </w:rPr>
            </w:pPr>
            <w:r>
              <w:rPr>
                <w:rFonts w:hint="default" w:ascii="黑体" w:hAnsi="宋体" w:eastAsia="黑体" w:cs="黑体"/>
                <w:i w:val="0"/>
                <w:iCs w:val="0"/>
                <w:color w:val="auto"/>
                <w:kern w:val="0"/>
                <w:sz w:val="22"/>
                <w:szCs w:val="22"/>
                <w:u w:val="none"/>
                <w:lang w:val="en-US" w:eastAsia="zh-CN" w:bidi="ar"/>
              </w:rPr>
              <w:t>三、护士执业资格考试收费</w:t>
            </w:r>
          </w:p>
        </w:tc>
        <w:tc>
          <w:tcPr>
            <w:tcW w:w="1498"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元/人/科</w:t>
            </w:r>
          </w:p>
        </w:tc>
        <w:tc>
          <w:tcPr>
            <w:tcW w:w="1622"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61</w:t>
            </w:r>
          </w:p>
        </w:tc>
        <w:tc>
          <w:tcPr>
            <w:tcW w:w="3350" w:type="dxa"/>
            <w:vMerge w:val="continue"/>
            <w:vAlign w:val="center"/>
          </w:tcPr>
          <w:p>
            <w:pPr>
              <w:keepNext w:val="0"/>
              <w:keepLines w:val="0"/>
              <w:widowControl/>
              <w:suppressLineNumbers w:val="0"/>
              <w:jc w:val="left"/>
              <w:textAlignment w:val="center"/>
              <w:rPr>
                <w:rFonts w:hint="eastAsia" w:ascii="Times New Roman" w:hAnsi="Times New Roman" w:cs="宋体"/>
                <w:color w:val="auto"/>
                <w:sz w:val="22"/>
                <w:szCs w:val="22"/>
              </w:rPr>
            </w:pPr>
          </w:p>
        </w:tc>
        <w:tc>
          <w:tcPr>
            <w:tcW w:w="3186" w:type="dxa"/>
            <w:vMerge w:val="continue"/>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keepNext w:val="0"/>
              <w:keepLines w:val="0"/>
              <w:widowControl/>
              <w:suppressLineNumbers w:val="0"/>
              <w:jc w:val="left"/>
              <w:textAlignment w:val="center"/>
              <w:rPr>
                <w:rFonts w:hint="eastAsia" w:ascii="黑体" w:hAnsi="宋体" w:eastAsia="黑体" w:cs="黑体"/>
                <w:color w:val="auto"/>
                <w:sz w:val="22"/>
                <w:szCs w:val="22"/>
              </w:rPr>
            </w:pPr>
            <w:r>
              <w:rPr>
                <w:rFonts w:hint="default" w:ascii="黑体" w:hAnsi="宋体" w:eastAsia="黑体" w:cs="黑体"/>
                <w:i w:val="0"/>
                <w:iCs w:val="0"/>
                <w:color w:val="auto"/>
                <w:kern w:val="0"/>
                <w:sz w:val="22"/>
                <w:szCs w:val="22"/>
                <w:u w:val="none"/>
                <w:lang w:val="en-US" w:eastAsia="zh-CN" w:bidi="ar"/>
              </w:rPr>
              <w:t>四、医师资实践考试等项收费</w:t>
            </w:r>
          </w:p>
        </w:tc>
        <w:tc>
          <w:tcPr>
            <w:tcW w:w="1498" w:type="dxa"/>
            <w:vAlign w:val="center"/>
          </w:tcPr>
          <w:p>
            <w:pPr>
              <w:jc w:val="center"/>
              <w:rPr>
                <w:rFonts w:hint="eastAsia" w:ascii="Times New Roman" w:hAnsi="Times New Roman" w:cs="宋体"/>
                <w:color w:val="auto"/>
                <w:sz w:val="22"/>
                <w:szCs w:val="22"/>
              </w:rPr>
            </w:pPr>
          </w:p>
        </w:tc>
        <w:tc>
          <w:tcPr>
            <w:tcW w:w="1622" w:type="dxa"/>
            <w:vAlign w:val="center"/>
          </w:tcPr>
          <w:p>
            <w:pPr>
              <w:jc w:val="center"/>
              <w:rPr>
                <w:rFonts w:hint="eastAsia" w:ascii="Times New Roman" w:hAnsi="Times New Roman" w:cs="宋体"/>
                <w:color w:val="auto"/>
                <w:sz w:val="22"/>
                <w:szCs w:val="22"/>
              </w:rPr>
            </w:pPr>
          </w:p>
        </w:tc>
        <w:tc>
          <w:tcPr>
            <w:tcW w:w="3350" w:type="dxa"/>
            <w:vAlign w:val="center"/>
          </w:tcPr>
          <w:p>
            <w:pPr>
              <w:rPr>
                <w:rFonts w:hint="eastAsia" w:ascii="Times New Roman" w:hAnsi="Times New Roman" w:cs="宋体"/>
                <w:color w:val="auto"/>
                <w:sz w:val="22"/>
                <w:szCs w:val="22"/>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keepNext w:val="0"/>
              <w:keepLines w:val="0"/>
              <w:widowControl/>
              <w:suppressLineNumbers w:val="0"/>
              <w:jc w:val="left"/>
              <w:textAlignment w:val="center"/>
              <w:rPr>
                <w:rFonts w:hint="eastAsia" w:ascii="黑体" w:hAnsi="宋体" w:eastAsia="黑体" w:cs="黑体"/>
                <w:color w:val="auto"/>
                <w:sz w:val="22"/>
                <w:szCs w:val="22"/>
              </w:rPr>
            </w:pPr>
            <w:r>
              <w:rPr>
                <w:rFonts w:hint="eastAsia" w:ascii="宋体" w:hAnsi="宋体" w:eastAsia="宋体" w:cs="宋体"/>
                <w:i w:val="0"/>
                <w:iCs w:val="0"/>
                <w:color w:val="auto"/>
                <w:kern w:val="0"/>
                <w:sz w:val="22"/>
                <w:szCs w:val="22"/>
                <w:u w:val="none"/>
                <w:lang w:val="en-US" w:eastAsia="zh-CN" w:bidi="ar"/>
              </w:rPr>
              <w:t xml:space="preserve">   1、临床、公共卫生、中医类别（中医、中西医结合、传统医学师承等）</w:t>
            </w:r>
          </w:p>
        </w:tc>
        <w:tc>
          <w:tcPr>
            <w:tcW w:w="1498"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元/人次</w:t>
            </w:r>
          </w:p>
        </w:tc>
        <w:tc>
          <w:tcPr>
            <w:tcW w:w="1622"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219</w:t>
            </w:r>
          </w:p>
        </w:tc>
        <w:tc>
          <w:tcPr>
            <w:tcW w:w="3350" w:type="dxa"/>
            <w:vMerge w:val="restart"/>
            <w:vAlign w:val="center"/>
          </w:tcPr>
          <w:p>
            <w:pPr>
              <w:keepNext w:val="0"/>
              <w:keepLines w:val="0"/>
              <w:widowControl/>
              <w:suppressLineNumbers w:val="0"/>
              <w:jc w:val="left"/>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赣发改收费﹝2019﹞950号</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国医考发﹝2016﹞87号</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国中医药认证﹝2017﹞9号</w:t>
            </w: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keepNext w:val="0"/>
              <w:keepLines w:val="0"/>
              <w:widowControl/>
              <w:suppressLineNumbers w:val="0"/>
              <w:jc w:val="left"/>
              <w:textAlignment w:val="center"/>
              <w:rPr>
                <w:rFonts w:hint="eastAsia" w:ascii="黑体" w:hAnsi="宋体" w:eastAsia="黑体" w:cs="黑体"/>
                <w:color w:val="auto"/>
                <w:sz w:val="22"/>
                <w:szCs w:val="22"/>
              </w:rPr>
            </w:pPr>
            <w:r>
              <w:rPr>
                <w:rFonts w:hint="eastAsia" w:ascii="宋体" w:hAnsi="宋体" w:eastAsia="宋体" w:cs="宋体"/>
                <w:i w:val="0"/>
                <w:iCs w:val="0"/>
                <w:color w:val="auto"/>
                <w:kern w:val="0"/>
                <w:sz w:val="22"/>
                <w:szCs w:val="22"/>
                <w:u w:val="none"/>
                <w:lang w:val="en-US" w:eastAsia="zh-CN" w:bidi="ar"/>
              </w:rPr>
              <w:t xml:space="preserve">   2、口腔类别</w:t>
            </w:r>
          </w:p>
        </w:tc>
        <w:tc>
          <w:tcPr>
            <w:tcW w:w="1498"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元/人次</w:t>
            </w:r>
          </w:p>
        </w:tc>
        <w:tc>
          <w:tcPr>
            <w:tcW w:w="1622" w:type="dxa"/>
            <w:vAlign w:val="center"/>
          </w:tcPr>
          <w:p>
            <w:pPr>
              <w:keepNext w:val="0"/>
              <w:keepLines w:val="0"/>
              <w:widowControl/>
              <w:suppressLineNumbers w:val="0"/>
              <w:jc w:val="center"/>
              <w:textAlignment w:val="center"/>
              <w:rPr>
                <w:rFonts w:hint="eastAsia" w:ascii="Times New Roman" w:hAnsi="Times New Roman" w:cs="宋体"/>
                <w:color w:val="auto"/>
                <w:sz w:val="22"/>
                <w:szCs w:val="22"/>
              </w:rPr>
            </w:pPr>
            <w:r>
              <w:rPr>
                <w:rFonts w:hint="eastAsia" w:ascii="宋体" w:hAnsi="宋体" w:eastAsia="宋体" w:cs="宋体"/>
                <w:i w:val="0"/>
                <w:iCs w:val="0"/>
                <w:color w:val="auto"/>
                <w:kern w:val="0"/>
                <w:sz w:val="22"/>
                <w:szCs w:val="22"/>
                <w:u w:val="none"/>
                <w:lang w:val="en-US" w:eastAsia="zh-CN" w:bidi="ar"/>
              </w:rPr>
              <w:t>269</w:t>
            </w:r>
          </w:p>
        </w:tc>
        <w:tc>
          <w:tcPr>
            <w:tcW w:w="3350" w:type="dxa"/>
            <w:vMerge w:val="continue"/>
            <w:vAlign w:val="center"/>
          </w:tcPr>
          <w:p>
            <w:pPr>
              <w:jc w:val="left"/>
              <w:rPr>
                <w:rFonts w:hint="eastAsia" w:ascii="Times New Roman" w:hAnsi="Times New Roman" w:cs="宋体"/>
                <w:color w:val="auto"/>
                <w:sz w:val="22"/>
                <w:szCs w:val="22"/>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lang w:eastAsia="zh-CN"/>
              </w:rPr>
              <w:t>五</w:t>
            </w:r>
            <w:r>
              <w:rPr>
                <w:rFonts w:hint="eastAsia" w:ascii="黑体" w:hAnsi="宋体" w:eastAsia="黑体" w:cs="黑体"/>
                <w:color w:val="auto"/>
                <w:sz w:val="22"/>
                <w:szCs w:val="22"/>
              </w:rPr>
              <w:t>、医疗事故鉴定费</w:t>
            </w:r>
          </w:p>
        </w:tc>
        <w:tc>
          <w:tcPr>
            <w:tcW w:w="1498" w:type="dxa"/>
            <w:vAlign w:val="center"/>
          </w:tcPr>
          <w:p>
            <w:pPr>
              <w:jc w:val="center"/>
              <w:rPr>
                <w:rFonts w:hint="eastAsia" w:ascii="Times New Roman" w:hAnsi="Times New Roman" w:cs="宋体"/>
                <w:color w:val="auto"/>
                <w:sz w:val="22"/>
                <w:szCs w:val="22"/>
              </w:rPr>
            </w:pPr>
          </w:p>
        </w:tc>
        <w:tc>
          <w:tcPr>
            <w:tcW w:w="1622" w:type="dxa"/>
            <w:vAlign w:val="center"/>
          </w:tcPr>
          <w:p>
            <w:pPr>
              <w:jc w:val="center"/>
              <w:rPr>
                <w:rFonts w:hint="eastAsia" w:ascii="Times New Roman" w:hAnsi="Times New Roman" w:cs="宋体"/>
                <w:color w:val="auto"/>
                <w:sz w:val="22"/>
                <w:szCs w:val="22"/>
              </w:rPr>
            </w:pPr>
          </w:p>
        </w:tc>
        <w:tc>
          <w:tcPr>
            <w:tcW w:w="3350" w:type="dxa"/>
            <w:vMerge w:val="restart"/>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赣发改收费字[2011]3050号</w:t>
            </w:r>
          </w:p>
        </w:tc>
        <w:tc>
          <w:tcPr>
            <w:tcW w:w="3186" w:type="dxa"/>
            <w:vMerge w:val="restart"/>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1、经鉴定，属于医疗事故的，鉴定费用由医疗机构支付，不属于医疗事故的，鉴定费用由提出医疗事故申请的一方支付。</w:t>
            </w:r>
          </w:p>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2、预防接种异常反应鉴定费由申请方预缴，属一类疫苗的由财政安排，属二类疫苗的由企业负担，不属异常反应的，由申请方承担。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1、初次鉴定</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2500</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Merge w:val="continue"/>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2、再次鉴定</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3500</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2、15天以内撤销申请</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免费</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3、25天以内撤销申请</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按标准的30%</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4、超过25天撤销申请</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按标准的70%</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lang w:eastAsia="zh-CN"/>
              </w:rPr>
              <w:t>六</w:t>
            </w:r>
            <w:r>
              <w:rPr>
                <w:rFonts w:hint="eastAsia" w:ascii="黑体" w:hAnsi="宋体" w:eastAsia="黑体" w:cs="黑体"/>
                <w:color w:val="auto"/>
                <w:sz w:val="22"/>
                <w:szCs w:val="22"/>
              </w:rPr>
              <w:t>、预防接种异常反应鉴定费</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元/例</w:t>
            </w:r>
          </w:p>
        </w:tc>
        <w:tc>
          <w:tcPr>
            <w:tcW w:w="1622"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6000</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赣发改收费字[2009]2312号</w:t>
            </w:r>
          </w:p>
        </w:tc>
        <w:tc>
          <w:tcPr>
            <w:tcW w:w="3186"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lang w:eastAsia="zh-CN"/>
              </w:rPr>
              <w:t>七</w:t>
            </w:r>
            <w:r>
              <w:rPr>
                <w:rFonts w:hint="eastAsia" w:ascii="黑体" w:hAnsi="宋体" w:eastAsia="黑体" w:cs="黑体"/>
                <w:color w:val="auto"/>
                <w:sz w:val="22"/>
                <w:szCs w:val="22"/>
              </w:rPr>
              <w:t>、市疾病控制中心收费</w:t>
            </w:r>
          </w:p>
        </w:tc>
        <w:tc>
          <w:tcPr>
            <w:tcW w:w="1498" w:type="dxa"/>
            <w:vAlign w:val="center"/>
          </w:tcPr>
          <w:p>
            <w:pPr>
              <w:jc w:val="center"/>
              <w:rPr>
                <w:rFonts w:hint="eastAsia" w:ascii="Times New Roman" w:hAnsi="Times New Roman" w:cs="宋体"/>
                <w:color w:val="auto"/>
                <w:sz w:val="22"/>
                <w:szCs w:val="22"/>
              </w:rPr>
            </w:pPr>
          </w:p>
        </w:tc>
        <w:tc>
          <w:tcPr>
            <w:tcW w:w="1622" w:type="dxa"/>
            <w:vAlign w:val="center"/>
          </w:tcPr>
          <w:p>
            <w:pPr>
              <w:jc w:val="center"/>
              <w:rPr>
                <w:rFonts w:hint="eastAsia" w:ascii="Times New Roman" w:hAnsi="Times New Roman" w:cs="宋体"/>
                <w:color w:val="auto"/>
                <w:sz w:val="22"/>
                <w:szCs w:val="22"/>
              </w:rPr>
            </w:pPr>
          </w:p>
        </w:tc>
        <w:tc>
          <w:tcPr>
            <w:tcW w:w="3350" w:type="dxa"/>
            <w:vAlign w:val="center"/>
          </w:tcPr>
          <w:p>
            <w:pPr>
              <w:jc w:val="center"/>
              <w:rPr>
                <w:rFonts w:hint="eastAsia" w:ascii="Times New Roman" w:hAnsi="Times New Roman" w:cs="宋体"/>
                <w:color w:val="auto"/>
                <w:sz w:val="22"/>
                <w:szCs w:val="22"/>
              </w:rPr>
            </w:pPr>
          </w:p>
        </w:tc>
        <w:tc>
          <w:tcPr>
            <w:tcW w:w="3186" w:type="dxa"/>
            <w:vAlign w:val="center"/>
          </w:tcPr>
          <w:p>
            <w:pPr>
              <w:jc w:val="left"/>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4" w:type="dxa"/>
            <w:tcBorders>
              <w:left w:val="single" w:color="auto" w:sz="4" w:space="0"/>
            </w:tcBorders>
            <w:vAlign w:val="center"/>
          </w:tcPr>
          <w:p>
            <w:pPr>
              <w:spacing w:line="320" w:lineRule="exact"/>
              <w:ind w:firstLine="450"/>
              <w:jc w:val="left"/>
              <w:rPr>
                <w:rFonts w:ascii="黑体" w:hAnsi="宋体" w:eastAsia="黑体" w:cs="黑体"/>
                <w:color w:val="auto"/>
                <w:sz w:val="22"/>
                <w:szCs w:val="22"/>
              </w:rPr>
            </w:pPr>
            <w:r>
              <w:rPr>
                <w:rFonts w:hint="eastAsia" w:ascii="Times New Roman" w:hAnsi="Times New Roman" w:cs="Times New Roman"/>
                <w:color w:val="auto"/>
                <w:sz w:val="22"/>
                <w:szCs w:val="22"/>
              </w:rPr>
              <w:t>新型冠状病毒核酸检测收费</w:t>
            </w:r>
          </w:p>
        </w:tc>
        <w:tc>
          <w:tcPr>
            <w:tcW w:w="1498"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元/人次</w:t>
            </w:r>
          </w:p>
        </w:tc>
        <w:tc>
          <w:tcPr>
            <w:tcW w:w="1622" w:type="dxa"/>
            <w:vAlign w:val="center"/>
          </w:tcPr>
          <w:p>
            <w:pPr>
              <w:jc w:val="center"/>
              <w:rPr>
                <w:rFonts w:hint="default" w:ascii="Times New Roman" w:hAnsi="Times New Roman" w:cs="宋体"/>
                <w:color w:val="auto"/>
                <w:sz w:val="22"/>
                <w:szCs w:val="22"/>
                <w:lang w:val="en-US" w:eastAsia="zh-CN"/>
              </w:rPr>
            </w:pPr>
            <w:r>
              <w:rPr>
                <w:rFonts w:hint="eastAsia" w:ascii="Times New Roman" w:hAnsi="Times New Roman" w:cs="宋体"/>
                <w:color w:val="auto"/>
                <w:sz w:val="22"/>
                <w:szCs w:val="22"/>
                <w:lang w:eastAsia="zh-CN"/>
              </w:rPr>
              <w:t>单人单检</w:t>
            </w:r>
            <w:r>
              <w:rPr>
                <w:rFonts w:hint="eastAsia" w:ascii="Times New Roman" w:hAnsi="Times New Roman" w:cs="宋体"/>
                <w:color w:val="auto"/>
                <w:sz w:val="22"/>
                <w:szCs w:val="22"/>
              </w:rPr>
              <w:t>不高于</w:t>
            </w:r>
            <w:r>
              <w:rPr>
                <w:rFonts w:hint="eastAsia" w:ascii="Times New Roman" w:hAnsi="Times New Roman" w:cs="宋体"/>
                <w:color w:val="auto"/>
                <w:sz w:val="22"/>
                <w:szCs w:val="22"/>
                <w:lang w:val="en-US" w:eastAsia="zh-CN"/>
              </w:rPr>
              <w:t>11.5</w:t>
            </w:r>
            <w:r>
              <w:rPr>
                <w:rFonts w:hint="eastAsia" w:ascii="Times New Roman" w:hAnsi="Times New Roman" w:cs="宋体"/>
                <w:color w:val="auto"/>
                <w:sz w:val="22"/>
                <w:szCs w:val="22"/>
              </w:rPr>
              <w:t>元；</w:t>
            </w:r>
            <w:r>
              <w:rPr>
                <w:rFonts w:hint="eastAsia" w:ascii="Times New Roman" w:hAnsi="Times New Roman" w:cs="宋体"/>
                <w:color w:val="auto"/>
                <w:sz w:val="22"/>
                <w:szCs w:val="22"/>
                <w:lang w:eastAsia="zh-CN"/>
              </w:rPr>
              <w:t>单人单检和核酸检测试剂收费总和不高于</w:t>
            </w:r>
            <w:r>
              <w:rPr>
                <w:rFonts w:hint="eastAsia" w:ascii="Times New Roman" w:hAnsi="Times New Roman" w:cs="宋体"/>
                <w:color w:val="auto"/>
                <w:sz w:val="22"/>
                <w:szCs w:val="22"/>
                <w:lang w:val="en-US" w:eastAsia="zh-CN"/>
              </w:rPr>
              <w:t>15元；</w:t>
            </w:r>
            <w:r>
              <w:rPr>
                <w:rFonts w:hint="eastAsia" w:ascii="Times New Roman" w:hAnsi="Times New Roman" w:cs="宋体"/>
                <w:color w:val="auto"/>
                <w:sz w:val="22"/>
                <w:szCs w:val="22"/>
                <w:lang w:eastAsia="zh-CN"/>
              </w:rPr>
              <w:t>混检每人次</w:t>
            </w:r>
            <w:r>
              <w:rPr>
                <w:rFonts w:hint="eastAsia" w:ascii="Times New Roman" w:hAnsi="Times New Roman" w:cs="宋体"/>
                <w:color w:val="auto"/>
                <w:sz w:val="22"/>
                <w:szCs w:val="22"/>
              </w:rPr>
              <w:t>不高于</w:t>
            </w:r>
            <w:r>
              <w:rPr>
                <w:rFonts w:hint="eastAsia" w:ascii="Times New Roman" w:hAnsi="Times New Roman" w:cs="宋体"/>
                <w:color w:val="auto"/>
                <w:sz w:val="22"/>
                <w:szCs w:val="22"/>
                <w:lang w:val="en-US" w:eastAsia="zh-CN"/>
              </w:rPr>
              <w:t>3</w:t>
            </w:r>
            <w:r>
              <w:rPr>
                <w:rFonts w:hint="eastAsia" w:ascii="Times New Roman" w:hAnsi="Times New Roman" w:cs="宋体"/>
                <w:color w:val="auto"/>
                <w:sz w:val="22"/>
                <w:szCs w:val="22"/>
              </w:rPr>
              <w:t>元</w:t>
            </w:r>
            <w:r>
              <w:rPr>
                <w:rFonts w:hint="eastAsia" w:ascii="Times New Roman" w:hAnsi="Times New Roman" w:cs="宋体"/>
                <w:color w:val="auto"/>
                <w:sz w:val="22"/>
                <w:szCs w:val="22"/>
                <w:lang w:eastAsia="zh-CN"/>
              </w:rPr>
              <w:t>；单人单次抗原检测不高于</w:t>
            </w:r>
            <w:r>
              <w:rPr>
                <w:rFonts w:hint="eastAsia" w:ascii="Times New Roman" w:hAnsi="Times New Roman" w:cs="宋体"/>
                <w:color w:val="auto"/>
                <w:sz w:val="22"/>
                <w:szCs w:val="22"/>
                <w:lang w:val="en-US" w:eastAsia="zh-CN"/>
              </w:rPr>
              <w:t>2元。</w:t>
            </w:r>
          </w:p>
        </w:tc>
        <w:tc>
          <w:tcPr>
            <w:tcW w:w="335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w:t>
            </w:r>
            <w:r>
              <w:rPr>
                <w:rFonts w:hint="eastAsia" w:ascii="Times New Roman" w:hAnsi="Times New Roman" w:cs="宋体"/>
                <w:color w:val="auto"/>
                <w:sz w:val="22"/>
                <w:szCs w:val="22"/>
                <w:lang w:eastAsia="zh-CN"/>
              </w:rPr>
              <w:t>医保字</w:t>
            </w:r>
            <w:r>
              <w:rPr>
                <w:rFonts w:hint="eastAsia" w:ascii="Times New Roman" w:hAnsi="Times New Roman" w:cs="宋体"/>
                <w:color w:val="auto"/>
                <w:sz w:val="22"/>
                <w:szCs w:val="22"/>
              </w:rPr>
              <w:t>[202</w:t>
            </w:r>
            <w:r>
              <w:rPr>
                <w:rFonts w:hint="eastAsia" w:ascii="Times New Roman" w:hAnsi="Times New Roman" w:cs="宋体"/>
                <w:color w:val="auto"/>
                <w:sz w:val="22"/>
                <w:szCs w:val="22"/>
                <w:lang w:val="en-US" w:eastAsia="zh-CN"/>
              </w:rPr>
              <w:t>2</w:t>
            </w:r>
            <w:r>
              <w:rPr>
                <w:rFonts w:hint="eastAsia" w:ascii="Times New Roman" w:hAnsi="Times New Roman" w:cs="宋体"/>
                <w:color w:val="auto"/>
                <w:sz w:val="22"/>
                <w:szCs w:val="22"/>
              </w:rPr>
              <w:t>]</w:t>
            </w:r>
            <w:r>
              <w:rPr>
                <w:rFonts w:hint="eastAsia" w:ascii="Times New Roman" w:hAnsi="Times New Roman" w:cs="宋体"/>
                <w:color w:val="auto"/>
                <w:sz w:val="22"/>
                <w:szCs w:val="22"/>
                <w:lang w:val="en-US" w:eastAsia="zh-CN"/>
              </w:rPr>
              <w:t>28</w:t>
            </w:r>
            <w:r>
              <w:rPr>
                <w:rFonts w:hint="eastAsia" w:ascii="Times New Roman" w:hAnsi="Times New Roman" w:cs="宋体"/>
                <w:color w:val="auto"/>
                <w:sz w:val="22"/>
                <w:szCs w:val="22"/>
              </w:rPr>
              <w:t>号</w:t>
            </w:r>
          </w:p>
        </w:tc>
        <w:tc>
          <w:tcPr>
            <w:tcW w:w="3186" w:type="dxa"/>
            <w:vAlign w:val="center"/>
          </w:tcPr>
          <w:p>
            <w:pPr>
              <w:spacing w:line="280" w:lineRule="exact"/>
              <w:jc w:val="left"/>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lang w:eastAsia="zh-CN"/>
              </w:rPr>
              <w:t>八</w:t>
            </w:r>
            <w:r>
              <w:rPr>
                <w:rFonts w:hint="eastAsia" w:ascii="黑体" w:hAnsi="宋体" w:eastAsia="黑体" w:cs="黑体"/>
                <w:color w:val="auto"/>
                <w:sz w:val="22"/>
                <w:szCs w:val="22"/>
              </w:rPr>
              <w:t>、预防接种服务费</w:t>
            </w:r>
            <w:r>
              <w:rPr>
                <w:rFonts w:ascii="黑体" w:hAnsi="宋体" w:eastAsia="黑体" w:cs="黑体"/>
                <w:color w:val="auto"/>
                <w:sz w:val="22"/>
                <w:szCs w:val="22"/>
              </w:rPr>
              <w:t>(</w:t>
            </w:r>
            <w:r>
              <w:rPr>
                <w:rFonts w:hint="eastAsia" w:ascii="黑体" w:hAnsi="宋体" w:eastAsia="黑体" w:cs="黑体"/>
                <w:color w:val="auto"/>
                <w:sz w:val="22"/>
                <w:szCs w:val="22"/>
              </w:rPr>
              <w:t>二类</w:t>
            </w:r>
            <w:r>
              <w:rPr>
                <w:rFonts w:ascii="黑体" w:hAnsi="宋体" w:eastAsia="黑体" w:cs="黑体"/>
                <w:color w:val="auto"/>
                <w:sz w:val="22"/>
                <w:szCs w:val="22"/>
              </w:rPr>
              <w:t>)</w:t>
            </w:r>
          </w:p>
        </w:tc>
        <w:tc>
          <w:tcPr>
            <w:tcW w:w="1498"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元/支</w:t>
            </w:r>
          </w:p>
        </w:tc>
        <w:tc>
          <w:tcPr>
            <w:tcW w:w="1622" w:type="dxa"/>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1</w:t>
            </w:r>
            <w:r>
              <w:rPr>
                <w:rFonts w:ascii="黑体" w:hAnsi="宋体" w:eastAsia="黑体" w:cs="黑体"/>
                <w:color w:val="auto"/>
                <w:sz w:val="22"/>
                <w:szCs w:val="22"/>
              </w:rPr>
              <w:t>8</w:t>
            </w:r>
          </w:p>
        </w:tc>
        <w:tc>
          <w:tcPr>
            <w:tcW w:w="3350" w:type="dxa"/>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赣发改价管[2021]1号</w:t>
            </w:r>
          </w:p>
        </w:tc>
        <w:tc>
          <w:tcPr>
            <w:tcW w:w="3186" w:type="dxa"/>
            <w:vAlign w:val="center"/>
          </w:tcPr>
          <w:p>
            <w:pPr>
              <w:jc w:val="left"/>
              <w:rPr>
                <w:rFonts w:ascii="黑体" w:hAnsi="宋体" w:eastAsia="黑体" w:cs="Times New Roman"/>
                <w:color w:val="auto"/>
                <w:sz w:val="22"/>
                <w:szCs w:val="22"/>
              </w:rPr>
            </w:pPr>
          </w:p>
        </w:tc>
      </w:tr>
    </w:tbl>
    <w:p>
      <w:pPr>
        <w:ind w:right="405"/>
        <w:textAlignment w:val="baseline"/>
        <w:rPr>
          <w:rFonts w:hint="eastAsia" w:ascii="黑体" w:hAnsi="宋体" w:eastAsia="黑体" w:cs="黑体"/>
          <w:sz w:val="28"/>
          <w:szCs w:val="28"/>
        </w:rPr>
      </w:pPr>
    </w:p>
    <w:p>
      <w:pPr>
        <w:ind w:right="405"/>
        <w:textAlignment w:val="baseline"/>
        <w:rPr>
          <w:rFonts w:ascii="黑体" w:hAnsi="宋体" w:eastAsia="黑体" w:cs="Times New Roman"/>
          <w:sz w:val="15"/>
          <w:szCs w:val="15"/>
        </w:rPr>
      </w:pPr>
      <w:r>
        <w:rPr>
          <w:rFonts w:hint="eastAsia" w:ascii="黑体" w:hAnsi="宋体" w:eastAsia="黑体" w:cs="黑体"/>
          <w:sz w:val="28"/>
          <w:szCs w:val="28"/>
        </w:rPr>
        <w:t>执收部门：市中心血站</w:t>
      </w:r>
      <w:bookmarkStart w:id="13" w:name="pindex1096"/>
      <w:bookmarkEnd w:id="13"/>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60"/>
        <w:gridCol w:w="1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575" w:type="dxa"/>
            <w:gridSpan w:val="2"/>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1545"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收费标准</w:t>
            </w:r>
            <w:r>
              <w:rPr>
                <w:rFonts w:ascii="黑体" w:hAnsi="宋体" w:eastAsia="黑体" w:cs="黑体"/>
                <w:color w:val="auto"/>
                <w:sz w:val="22"/>
                <w:szCs w:val="22"/>
              </w:rPr>
              <w:t>(</w:t>
            </w:r>
            <w:r>
              <w:rPr>
                <w:rFonts w:hint="eastAsia" w:ascii="黑体" w:hAnsi="宋体" w:eastAsia="黑体" w:cs="黑体"/>
                <w:color w:val="auto"/>
                <w:sz w:val="22"/>
                <w:szCs w:val="22"/>
              </w:rPr>
              <w:t>元</w:t>
            </w:r>
            <w:r>
              <w:rPr>
                <w:rFonts w:ascii="黑体" w:hAnsi="宋体" w:eastAsia="黑体" w:cs="黑体"/>
                <w:color w:val="auto"/>
                <w:sz w:val="22"/>
                <w:szCs w:val="22"/>
              </w:rPr>
              <w:t>)</w:t>
            </w:r>
          </w:p>
        </w:tc>
        <w:tc>
          <w:tcPr>
            <w:tcW w:w="3350"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一、全血</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元/200ml</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220</w:t>
            </w:r>
          </w:p>
        </w:tc>
        <w:tc>
          <w:tcPr>
            <w:tcW w:w="3350" w:type="dxa"/>
            <w:vMerge w:val="restart"/>
            <w:vAlign w:val="center"/>
          </w:tcPr>
          <w:p>
            <w:pPr>
              <w:jc w:val="center"/>
              <w:rPr>
                <w:rFonts w:ascii="黑体" w:hAnsi="宋体" w:eastAsia="黑体" w:cs="Times New Roman"/>
                <w:color w:val="auto"/>
                <w:sz w:val="22"/>
                <w:szCs w:val="22"/>
              </w:rPr>
            </w:pPr>
            <w:r>
              <w:rPr>
                <w:rFonts w:hint="eastAsia" w:ascii="Times New Roman" w:hAnsi="Times New Roman" w:cs="宋体"/>
                <w:color w:val="auto"/>
                <w:sz w:val="22"/>
                <w:szCs w:val="22"/>
              </w:rPr>
              <w:t>赣发改收费字[2008]1768号</w:t>
            </w:r>
          </w:p>
        </w:tc>
        <w:tc>
          <w:tcPr>
            <w:tcW w:w="3186"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二、手工分离血（</w:t>
            </w:r>
            <w:r>
              <w:rPr>
                <w:rFonts w:ascii="黑体" w:hAnsi="宋体" w:eastAsia="黑体" w:cs="黑体"/>
                <w:color w:val="auto"/>
                <w:sz w:val="22"/>
                <w:szCs w:val="22"/>
              </w:rPr>
              <w:t>200ml</w:t>
            </w:r>
            <w:r>
              <w:rPr>
                <w:rFonts w:hint="eastAsia" w:ascii="黑体" w:hAnsi="宋体" w:eastAsia="黑体" w:cs="黑体"/>
                <w:color w:val="auto"/>
                <w:sz w:val="22"/>
                <w:szCs w:val="22"/>
              </w:rPr>
              <w:t>全血制备）</w:t>
            </w:r>
          </w:p>
        </w:tc>
        <w:tc>
          <w:tcPr>
            <w:tcW w:w="1575" w:type="dxa"/>
            <w:gridSpan w:val="2"/>
            <w:vAlign w:val="center"/>
          </w:tcPr>
          <w:p>
            <w:pPr>
              <w:jc w:val="center"/>
              <w:rPr>
                <w:rFonts w:hint="eastAsia" w:ascii="Times New Roman" w:hAnsi="Times New Roman" w:cs="宋体"/>
                <w:color w:val="auto"/>
                <w:sz w:val="22"/>
                <w:szCs w:val="22"/>
              </w:rPr>
            </w:pPr>
          </w:p>
        </w:tc>
        <w:tc>
          <w:tcPr>
            <w:tcW w:w="1545" w:type="dxa"/>
            <w:vAlign w:val="center"/>
          </w:tcPr>
          <w:p>
            <w:pPr>
              <w:jc w:val="center"/>
              <w:rPr>
                <w:rFonts w:ascii="黑体" w:hAnsi="宋体" w:eastAsia="黑体" w:cs="Times New Roman"/>
                <w:color w:val="auto"/>
                <w:sz w:val="22"/>
                <w:szCs w:val="22"/>
              </w:rPr>
            </w:pP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1、红细胞悬液</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210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2、浓缩红细胞</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220</w:t>
            </w:r>
          </w:p>
        </w:tc>
        <w:tc>
          <w:tcPr>
            <w:tcW w:w="3350" w:type="dxa"/>
            <w:vMerge w:val="continue"/>
            <w:vAlign w:val="center"/>
          </w:tcPr>
          <w:p>
            <w:pPr>
              <w:rPr>
                <w:rFonts w:ascii="Times New Roman" w:hAnsi="Times New Roman" w:cs="Times New Roman"/>
                <w:color w:val="auto"/>
                <w:sz w:val="20"/>
                <w:szCs w:val="20"/>
              </w:rPr>
            </w:pPr>
          </w:p>
        </w:tc>
        <w:tc>
          <w:tcPr>
            <w:tcW w:w="3186" w:type="dxa"/>
            <w:vMerge w:val="restart"/>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3、洗涤红细胞</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240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4、少白细胞红细胞</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210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5、年轻红细胞</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190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6、合成血</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260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7、冷沉凝血因子</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100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8、浓缩血小板</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元/u</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100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三、机制成分血</w:t>
            </w:r>
            <w:r>
              <w:rPr>
                <w:rFonts w:ascii="黑体" w:hAnsi="宋体" w:eastAsia="黑体" w:cs="黑体"/>
                <w:color w:val="auto"/>
                <w:sz w:val="22"/>
                <w:szCs w:val="22"/>
              </w:rPr>
              <w:t xml:space="preserve">   (</w:t>
            </w:r>
            <w:r>
              <w:rPr>
                <w:rFonts w:hint="eastAsia" w:ascii="黑体" w:hAnsi="宋体" w:eastAsia="黑体" w:cs="黑体"/>
                <w:color w:val="auto"/>
                <w:sz w:val="22"/>
                <w:szCs w:val="22"/>
              </w:rPr>
              <w:t>≥</w:t>
            </w:r>
            <w:r>
              <w:rPr>
                <w:rFonts w:ascii="黑体" w:hAnsi="宋体" w:eastAsia="黑体" w:cs="黑体"/>
                <w:color w:val="auto"/>
                <w:sz w:val="22"/>
                <w:szCs w:val="22"/>
              </w:rPr>
              <w:t>2.5</w:t>
            </w:r>
            <w:r>
              <w:rPr>
                <w:rFonts w:hint="eastAsia" w:ascii="黑体" w:hAnsi="宋体" w:eastAsia="黑体" w:cs="黑体"/>
                <w:color w:val="auto"/>
                <w:sz w:val="22"/>
                <w:szCs w:val="22"/>
              </w:rPr>
              <w:t>×</w:t>
            </w:r>
            <w:r>
              <w:rPr>
                <w:rFonts w:ascii="黑体" w:hAnsi="宋体" w:eastAsia="黑体" w:cs="黑体"/>
                <w:color w:val="auto"/>
                <w:sz w:val="22"/>
                <w:szCs w:val="22"/>
              </w:rPr>
              <w:t>10#</w:t>
            </w:r>
            <w:r>
              <w:rPr>
                <w:rFonts w:hint="eastAsia" w:ascii="黑体" w:hAnsi="宋体" w:eastAsia="黑体" w:cs="黑体"/>
                <w:color w:val="auto"/>
                <w:sz w:val="22"/>
                <w:szCs w:val="22"/>
              </w:rPr>
              <w:t>血小板</w:t>
            </w:r>
            <w:r>
              <w:rPr>
                <w:rFonts w:ascii="黑体" w:hAnsi="宋体" w:eastAsia="黑体" w:cs="黑体"/>
                <w:color w:val="auto"/>
                <w:sz w:val="22"/>
                <w:szCs w:val="22"/>
              </w:rPr>
              <w:t>)</w:t>
            </w:r>
          </w:p>
        </w:tc>
        <w:tc>
          <w:tcPr>
            <w:tcW w:w="1575" w:type="dxa"/>
            <w:gridSpan w:val="2"/>
            <w:vAlign w:val="center"/>
          </w:tcPr>
          <w:p>
            <w:pPr>
              <w:jc w:val="center"/>
              <w:rPr>
                <w:rFonts w:ascii="黑体" w:hAnsi="宋体" w:eastAsia="黑体" w:cs="Times New Roman"/>
                <w:color w:val="auto"/>
                <w:sz w:val="22"/>
                <w:szCs w:val="22"/>
              </w:rPr>
            </w:pPr>
          </w:p>
        </w:tc>
        <w:tc>
          <w:tcPr>
            <w:tcW w:w="1545" w:type="dxa"/>
            <w:vAlign w:val="center"/>
          </w:tcPr>
          <w:p>
            <w:pPr>
              <w:jc w:val="center"/>
              <w:rPr>
                <w:rFonts w:ascii="黑体" w:hAnsi="宋体" w:eastAsia="黑体" w:cs="Times New Roman"/>
                <w:color w:val="auto"/>
                <w:sz w:val="22"/>
                <w:szCs w:val="22"/>
              </w:rPr>
            </w:pP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1、机采血小板</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元/治疗量</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1400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2、机采白细胞</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元/治疗量</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1400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四、手工分离冰冻血浆</w:t>
            </w:r>
          </w:p>
        </w:tc>
        <w:tc>
          <w:tcPr>
            <w:tcW w:w="1575" w:type="dxa"/>
            <w:gridSpan w:val="2"/>
            <w:vAlign w:val="center"/>
          </w:tcPr>
          <w:p>
            <w:pPr>
              <w:jc w:val="center"/>
              <w:rPr>
                <w:rFonts w:ascii="黑体" w:hAnsi="宋体" w:eastAsia="黑体" w:cs="Times New Roman"/>
                <w:color w:val="auto"/>
                <w:sz w:val="22"/>
                <w:szCs w:val="22"/>
              </w:rPr>
            </w:pPr>
          </w:p>
        </w:tc>
        <w:tc>
          <w:tcPr>
            <w:tcW w:w="1545" w:type="dxa"/>
            <w:vAlign w:val="center"/>
          </w:tcPr>
          <w:p>
            <w:pPr>
              <w:jc w:val="center"/>
              <w:rPr>
                <w:rFonts w:ascii="黑体" w:hAnsi="宋体" w:eastAsia="黑体" w:cs="Times New Roman"/>
                <w:color w:val="auto"/>
                <w:sz w:val="22"/>
                <w:szCs w:val="22"/>
              </w:rPr>
            </w:pPr>
          </w:p>
        </w:tc>
        <w:tc>
          <w:tcPr>
            <w:tcW w:w="3350" w:type="dxa"/>
            <w:vMerge w:val="continue"/>
            <w:vAlign w:val="center"/>
          </w:tcPr>
          <w:p>
            <w:pPr>
              <w:rPr>
                <w:rFonts w:ascii="Times New Roman" w:hAnsi="Times New Roman" w:cs="Times New Roman"/>
                <w:color w:val="auto"/>
                <w:sz w:val="20"/>
                <w:szCs w:val="20"/>
              </w:rPr>
            </w:pPr>
          </w:p>
        </w:tc>
        <w:tc>
          <w:tcPr>
            <w:tcW w:w="3186" w:type="dxa"/>
            <w:vMerge w:val="restart"/>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1、普通冰冻血浆</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元/100ml</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40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2、新鲜冰冻血浆</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元/100ml</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40</w:t>
            </w:r>
          </w:p>
        </w:tc>
        <w:tc>
          <w:tcPr>
            <w:tcW w:w="3350" w:type="dxa"/>
            <w:vMerge w:val="continue"/>
            <w:vAlign w:val="center"/>
          </w:tcPr>
          <w:p>
            <w:pPr>
              <w:rPr>
                <w:rFonts w:ascii="Times New Roman" w:hAnsi="Times New Roman" w:cs="Times New Roman"/>
                <w:color w:val="auto"/>
                <w:sz w:val="20"/>
                <w:szCs w:val="20"/>
              </w:rPr>
            </w:pPr>
          </w:p>
        </w:tc>
        <w:tc>
          <w:tcPr>
            <w:tcW w:w="3186" w:type="dxa"/>
            <w:vMerge w:val="continue"/>
            <w:vAlign w:val="center"/>
          </w:tcPr>
          <w:p>
            <w:pPr>
              <w:jc w:val="cente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五、冰冻红细胞</w:t>
            </w:r>
          </w:p>
        </w:tc>
        <w:tc>
          <w:tcPr>
            <w:tcW w:w="1575" w:type="dxa"/>
            <w:gridSpan w:val="2"/>
            <w:vAlign w:val="center"/>
          </w:tcPr>
          <w:p>
            <w:pPr>
              <w:jc w:val="center"/>
              <w:rPr>
                <w:rFonts w:hint="eastAsia" w:ascii="Times New Roman" w:hAnsi="Times New Roman" w:cs="宋体"/>
                <w:color w:val="auto"/>
                <w:sz w:val="22"/>
                <w:szCs w:val="22"/>
              </w:rPr>
            </w:pP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220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jc w:val="center"/>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hint="eastAsia" w:ascii="黑体" w:hAnsi="宋体" w:eastAsia="黑体" w:cs="Times New Roman"/>
                <w:color w:val="auto"/>
                <w:sz w:val="22"/>
                <w:szCs w:val="22"/>
                <w:lang w:eastAsia="zh-CN"/>
              </w:rPr>
            </w:pPr>
            <w:r>
              <w:rPr>
                <w:rFonts w:hint="eastAsia" w:ascii="黑体" w:hAnsi="宋体" w:eastAsia="黑体" w:cs="黑体"/>
                <w:color w:val="auto"/>
                <w:sz w:val="22"/>
                <w:szCs w:val="22"/>
              </w:rPr>
              <w:t>六、稀有血型</w:t>
            </w:r>
            <w:r>
              <w:rPr>
                <w:rFonts w:ascii="黑体" w:hAnsi="宋体" w:eastAsia="黑体" w:cs="黑体"/>
                <w:color w:val="auto"/>
                <w:sz w:val="22"/>
                <w:szCs w:val="22"/>
              </w:rPr>
              <w:t>Rh</w:t>
            </w:r>
            <w:r>
              <w:rPr>
                <w:rFonts w:hint="eastAsia" w:ascii="黑体" w:hAnsi="宋体" w:eastAsia="黑体" w:cs="黑体"/>
                <w:color w:val="auto"/>
                <w:sz w:val="22"/>
                <w:szCs w:val="22"/>
              </w:rPr>
              <w:t>阳性</w:t>
            </w:r>
            <w:r>
              <w:rPr>
                <w:rFonts w:hint="eastAsia" w:ascii="黑体" w:hAnsi="宋体" w:eastAsia="黑体" w:cs="黑体"/>
                <w:color w:val="auto"/>
                <w:sz w:val="22"/>
                <w:szCs w:val="22"/>
                <w:lang w:eastAsia="zh-CN"/>
              </w:rPr>
              <w:t>全血</w:t>
            </w:r>
          </w:p>
        </w:tc>
        <w:tc>
          <w:tcPr>
            <w:tcW w:w="1575" w:type="dxa"/>
            <w:gridSpan w:val="2"/>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元/100ml</w:t>
            </w:r>
          </w:p>
        </w:tc>
        <w:tc>
          <w:tcPr>
            <w:tcW w:w="1545"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220</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lang w:eastAsia="zh-CN"/>
              </w:rPr>
              <w:t>凡稀有血型</w:t>
            </w:r>
            <w:r>
              <w:rPr>
                <w:rFonts w:hint="eastAsia" w:ascii="Times New Roman" w:hAnsi="Times New Roman" w:cs="宋体"/>
                <w:color w:val="auto"/>
                <w:sz w:val="22"/>
                <w:szCs w:val="22"/>
              </w:rPr>
              <w:t>成分血每单位加收50元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七、协议外送血费</w:t>
            </w:r>
          </w:p>
        </w:tc>
        <w:tc>
          <w:tcPr>
            <w:tcW w:w="3120" w:type="dxa"/>
            <w:gridSpan w:val="3"/>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见文</w:t>
            </w:r>
          </w:p>
        </w:tc>
        <w:tc>
          <w:tcPr>
            <w:tcW w:w="3350" w:type="dxa"/>
            <w:vMerge w:val="continue"/>
            <w:vAlign w:val="center"/>
          </w:tcPr>
          <w:p>
            <w:pPr>
              <w:jc w:val="center"/>
              <w:rPr>
                <w:rFonts w:hint="eastAsia" w:ascii="Times New Roman" w:hAnsi="Times New Roman" w:cs="宋体"/>
                <w:color w:val="auto"/>
                <w:sz w:val="22"/>
                <w:szCs w:val="22"/>
              </w:rPr>
            </w:pPr>
          </w:p>
        </w:tc>
        <w:tc>
          <w:tcPr>
            <w:tcW w:w="3186" w:type="dxa"/>
            <w:vAlign w:val="center"/>
          </w:tcPr>
          <w:p>
            <w:pPr>
              <w:jc w:val="center"/>
              <w:rPr>
                <w:rFonts w:hint="eastAsia" w:ascii="Times New Roman" w:hAnsi="Times New Roman"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hint="eastAsia" w:ascii="黑体" w:hAnsi="宋体" w:eastAsia="黑体" w:cs="黑体"/>
                <w:color w:val="auto"/>
                <w:sz w:val="22"/>
                <w:szCs w:val="22"/>
                <w:lang w:eastAsia="zh-CN"/>
              </w:rPr>
            </w:pPr>
            <w:r>
              <w:rPr>
                <w:rFonts w:hint="eastAsia" w:ascii="黑体" w:hAnsi="宋体" w:eastAsia="黑体" w:cs="黑体"/>
                <w:color w:val="auto"/>
                <w:sz w:val="22"/>
                <w:szCs w:val="22"/>
                <w:lang w:eastAsia="zh-CN"/>
              </w:rPr>
              <w:t>八、辐照血</w:t>
            </w:r>
          </w:p>
        </w:tc>
        <w:tc>
          <w:tcPr>
            <w:tcW w:w="156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元/200ml</w:t>
            </w:r>
          </w:p>
        </w:tc>
        <w:tc>
          <w:tcPr>
            <w:tcW w:w="1560" w:type="dxa"/>
            <w:gridSpan w:val="2"/>
            <w:vAlign w:val="center"/>
          </w:tcPr>
          <w:p>
            <w:pPr>
              <w:jc w:val="center"/>
              <w:rPr>
                <w:rFonts w:hint="default" w:ascii="Times New Roman" w:hAnsi="Times New Roman" w:cs="宋体"/>
                <w:color w:val="auto"/>
                <w:sz w:val="22"/>
                <w:szCs w:val="22"/>
                <w:lang w:val="en-US" w:eastAsia="zh-CN"/>
              </w:rPr>
            </w:pPr>
            <w:r>
              <w:rPr>
                <w:rFonts w:hint="eastAsia" w:ascii="Times New Roman" w:hAnsi="Times New Roman" w:cs="宋体"/>
                <w:color w:val="auto"/>
                <w:sz w:val="22"/>
                <w:szCs w:val="22"/>
                <w:lang w:val="en-US" w:eastAsia="zh-CN"/>
              </w:rPr>
              <w:t>80</w:t>
            </w:r>
          </w:p>
        </w:tc>
        <w:tc>
          <w:tcPr>
            <w:tcW w:w="3350" w:type="dxa"/>
            <w:vMerge w:val="restart"/>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赣</w:t>
            </w:r>
            <w:r>
              <w:rPr>
                <w:rFonts w:hint="eastAsia" w:ascii="Times New Roman" w:hAnsi="Times New Roman" w:cs="宋体"/>
                <w:color w:val="auto"/>
                <w:sz w:val="22"/>
                <w:szCs w:val="22"/>
                <w:lang w:eastAsia="zh-CN"/>
              </w:rPr>
              <w:t>卫财务字</w:t>
            </w:r>
            <w:r>
              <w:rPr>
                <w:rFonts w:hint="eastAsia" w:ascii="Times New Roman" w:hAnsi="Times New Roman" w:cs="宋体"/>
                <w:color w:val="auto"/>
                <w:sz w:val="22"/>
                <w:szCs w:val="22"/>
              </w:rPr>
              <w:t>[20</w:t>
            </w:r>
            <w:r>
              <w:rPr>
                <w:rFonts w:hint="eastAsia" w:ascii="Times New Roman" w:hAnsi="Times New Roman" w:cs="宋体"/>
                <w:color w:val="auto"/>
                <w:sz w:val="22"/>
                <w:szCs w:val="22"/>
                <w:lang w:val="en-US" w:eastAsia="zh-CN"/>
              </w:rPr>
              <w:t>21</w:t>
            </w:r>
            <w:r>
              <w:rPr>
                <w:rFonts w:hint="eastAsia" w:ascii="Times New Roman" w:hAnsi="Times New Roman" w:cs="宋体"/>
                <w:color w:val="auto"/>
                <w:sz w:val="22"/>
                <w:szCs w:val="22"/>
              </w:rPr>
              <w:t>]</w:t>
            </w:r>
            <w:r>
              <w:rPr>
                <w:rFonts w:hint="eastAsia" w:ascii="Times New Roman" w:hAnsi="Times New Roman" w:cs="宋体"/>
                <w:color w:val="auto"/>
                <w:sz w:val="22"/>
                <w:szCs w:val="22"/>
                <w:lang w:val="en-US" w:eastAsia="zh-CN"/>
              </w:rPr>
              <w:t>86</w:t>
            </w:r>
            <w:r>
              <w:rPr>
                <w:rFonts w:hint="eastAsia" w:ascii="Times New Roman" w:hAnsi="Times New Roman" w:cs="宋体"/>
                <w:color w:val="auto"/>
                <w:sz w:val="22"/>
                <w:szCs w:val="22"/>
              </w:rPr>
              <w:t>号</w:t>
            </w:r>
          </w:p>
        </w:tc>
        <w:tc>
          <w:tcPr>
            <w:tcW w:w="3186" w:type="dxa"/>
            <w:vAlign w:val="center"/>
          </w:tcPr>
          <w:p>
            <w:pPr>
              <w:jc w:val="center"/>
              <w:rPr>
                <w:rFonts w:hint="default" w:ascii="Times New Roman" w:hAnsi="Times New Roman" w:cs="宋体"/>
                <w:color w:val="auto"/>
                <w:sz w:val="22"/>
                <w:szCs w:val="22"/>
                <w:lang w:val="en-US" w:eastAsia="zh-CN"/>
              </w:rPr>
            </w:pPr>
            <w:r>
              <w:rPr>
                <w:rFonts w:hint="eastAsia" w:ascii="Times New Roman" w:hAnsi="Times New Roman" w:cs="宋体"/>
                <w:color w:val="auto"/>
                <w:sz w:val="22"/>
                <w:szCs w:val="22"/>
                <w:lang w:eastAsia="zh-CN"/>
              </w:rPr>
              <w:t>凡经过辐照处理的血液及血液成分，每单位可加收</w:t>
            </w:r>
            <w:r>
              <w:rPr>
                <w:rFonts w:hint="eastAsia" w:ascii="Times New Roman" w:hAnsi="Times New Roman" w:cs="宋体"/>
                <w:color w:val="auto"/>
                <w:sz w:val="22"/>
                <w:szCs w:val="22"/>
                <w:lang w:val="en-US" w:eastAsia="zh-CN"/>
              </w:rPr>
              <w:t>80元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hint="eastAsia" w:ascii="黑体" w:hAnsi="宋体" w:eastAsia="黑体" w:cs="黑体"/>
                <w:color w:val="auto"/>
                <w:sz w:val="22"/>
                <w:szCs w:val="22"/>
                <w:lang w:eastAsia="zh-CN"/>
              </w:rPr>
            </w:pPr>
            <w:r>
              <w:rPr>
                <w:rFonts w:hint="eastAsia" w:ascii="黑体" w:hAnsi="宋体" w:eastAsia="黑体" w:cs="黑体"/>
                <w:color w:val="auto"/>
                <w:sz w:val="22"/>
                <w:szCs w:val="22"/>
                <w:lang w:eastAsia="zh-CN"/>
              </w:rPr>
              <w:t>九、机器洗涤红细胞</w:t>
            </w:r>
          </w:p>
        </w:tc>
        <w:tc>
          <w:tcPr>
            <w:tcW w:w="156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元/200ml</w:t>
            </w:r>
          </w:p>
        </w:tc>
        <w:tc>
          <w:tcPr>
            <w:tcW w:w="1560" w:type="dxa"/>
            <w:gridSpan w:val="2"/>
            <w:vAlign w:val="center"/>
          </w:tcPr>
          <w:p>
            <w:pPr>
              <w:jc w:val="center"/>
              <w:rPr>
                <w:rFonts w:hint="default" w:ascii="Times New Roman" w:hAnsi="Times New Roman" w:cs="宋体"/>
                <w:color w:val="auto"/>
                <w:sz w:val="22"/>
                <w:szCs w:val="22"/>
                <w:lang w:val="en-US" w:eastAsia="zh-CN"/>
              </w:rPr>
            </w:pPr>
            <w:r>
              <w:rPr>
                <w:rFonts w:hint="eastAsia" w:ascii="Times New Roman" w:hAnsi="Times New Roman" w:cs="宋体"/>
                <w:color w:val="auto"/>
                <w:sz w:val="22"/>
                <w:szCs w:val="22"/>
                <w:lang w:val="en-US" w:eastAsia="zh-CN"/>
              </w:rPr>
              <w:t>600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宋体" w:eastAsia="黑体" w:cs="Times New Roman"/>
                <w:color w:val="auto"/>
                <w:sz w:val="22"/>
                <w:szCs w:val="22"/>
                <w:lang w:eastAsia="zh-CN"/>
              </w:rPr>
            </w:pPr>
            <w:r>
              <w:rPr>
                <w:rFonts w:hint="eastAsia" w:ascii="Times New Roman" w:hAnsi="Times New Roman" w:cs="宋体"/>
                <w:color w:val="auto"/>
                <w:sz w:val="22"/>
                <w:szCs w:val="22"/>
                <w:lang w:eastAsia="zh-CN"/>
              </w:rPr>
              <w:t>凡经过机器洗涤处理的洗涤红细胞，每单位可加收</w:t>
            </w:r>
            <w:r>
              <w:rPr>
                <w:rFonts w:hint="eastAsia" w:ascii="Times New Roman" w:hAnsi="Times New Roman" w:cs="宋体"/>
                <w:color w:val="auto"/>
                <w:sz w:val="22"/>
                <w:szCs w:val="22"/>
                <w:lang w:val="en-US" w:eastAsia="zh-CN"/>
              </w:rPr>
              <w:t>600元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hint="eastAsia" w:ascii="黑体" w:hAnsi="宋体" w:eastAsia="黑体" w:cs="黑体"/>
                <w:color w:val="auto"/>
                <w:sz w:val="22"/>
                <w:szCs w:val="22"/>
                <w:lang w:eastAsia="zh-CN"/>
              </w:rPr>
            </w:pPr>
            <w:r>
              <w:rPr>
                <w:rFonts w:hint="eastAsia" w:ascii="黑体" w:hAnsi="宋体" w:eastAsia="黑体" w:cs="黑体"/>
                <w:color w:val="auto"/>
                <w:sz w:val="22"/>
                <w:szCs w:val="22"/>
                <w:lang w:eastAsia="zh-CN"/>
              </w:rPr>
              <w:t>十、冰冻解冻去甘油红细胞</w:t>
            </w:r>
          </w:p>
        </w:tc>
        <w:tc>
          <w:tcPr>
            <w:tcW w:w="1560" w:type="dxa"/>
            <w:vAlign w:val="center"/>
          </w:tcPr>
          <w:p>
            <w:pPr>
              <w:jc w:val="center"/>
              <w:rPr>
                <w:rFonts w:hint="eastAsia" w:ascii="Times New Roman" w:hAnsi="Times New Roman" w:cs="宋体"/>
                <w:color w:val="auto"/>
                <w:sz w:val="22"/>
                <w:szCs w:val="22"/>
              </w:rPr>
            </w:pPr>
            <w:r>
              <w:rPr>
                <w:rFonts w:hint="eastAsia" w:ascii="Times New Roman" w:hAnsi="Times New Roman" w:cs="宋体"/>
                <w:color w:val="auto"/>
                <w:sz w:val="22"/>
                <w:szCs w:val="22"/>
              </w:rPr>
              <w:t>元/200ml</w:t>
            </w:r>
          </w:p>
        </w:tc>
        <w:tc>
          <w:tcPr>
            <w:tcW w:w="1560" w:type="dxa"/>
            <w:gridSpan w:val="2"/>
            <w:vAlign w:val="center"/>
          </w:tcPr>
          <w:p>
            <w:pPr>
              <w:jc w:val="center"/>
              <w:rPr>
                <w:rFonts w:hint="default" w:ascii="Times New Roman" w:hAnsi="Times New Roman" w:cs="宋体"/>
                <w:color w:val="auto"/>
                <w:sz w:val="22"/>
                <w:szCs w:val="22"/>
                <w:lang w:val="en-US" w:eastAsia="zh-CN"/>
              </w:rPr>
            </w:pPr>
            <w:r>
              <w:rPr>
                <w:rFonts w:hint="eastAsia" w:ascii="Times New Roman" w:hAnsi="Times New Roman" w:cs="宋体"/>
                <w:color w:val="auto"/>
                <w:sz w:val="22"/>
                <w:szCs w:val="22"/>
                <w:lang w:val="en-US" w:eastAsia="zh-CN"/>
              </w:rPr>
              <w:t>900</w:t>
            </w:r>
          </w:p>
        </w:tc>
        <w:tc>
          <w:tcPr>
            <w:tcW w:w="3350" w:type="dxa"/>
            <w:vMerge w:val="continue"/>
            <w:vAlign w:val="center"/>
          </w:tcPr>
          <w:p>
            <w:pPr>
              <w:rPr>
                <w:rFonts w:ascii="Times New Roman" w:hAnsi="Times New Roman" w:cs="Times New Roman"/>
                <w:color w:val="auto"/>
                <w:sz w:val="20"/>
                <w:szCs w:val="20"/>
              </w:rPr>
            </w:pP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宋体" w:eastAsia="黑体" w:cs="Times New Roman"/>
                <w:color w:val="auto"/>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tcBorders>
            <w:vAlign w:val="center"/>
          </w:tcPr>
          <w:p>
            <w:pPr>
              <w:jc w:val="left"/>
              <w:rPr>
                <w:rFonts w:hint="eastAsia" w:ascii="黑体" w:hAnsi="宋体" w:eastAsia="黑体" w:cs="Times New Roman"/>
                <w:color w:val="auto"/>
                <w:sz w:val="22"/>
                <w:szCs w:val="22"/>
                <w:lang w:eastAsia="zh-CN"/>
              </w:rPr>
            </w:pPr>
            <w:r>
              <w:rPr>
                <w:rFonts w:hint="eastAsia" w:ascii="黑体" w:hAnsi="宋体" w:eastAsia="黑体" w:cs="黑体"/>
                <w:color w:val="auto"/>
                <w:sz w:val="22"/>
                <w:szCs w:val="22"/>
                <w:lang w:eastAsia="zh-CN"/>
              </w:rPr>
              <w:t>十一、凡经过滤除白细胞的血液及血液成分，包括全血、红细胞、手工血小板等每单位可加收</w:t>
            </w:r>
            <w:r>
              <w:rPr>
                <w:rFonts w:hint="eastAsia" w:ascii="黑体" w:hAnsi="宋体" w:eastAsia="黑体" w:cs="黑体"/>
                <w:color w:val="auto"/>
                <w:sz w:val="22"/>
                <w:szCs w:val="22"/>
                <w:lang w:val="en-US" w:eastAsia="zh-CN"/>
              </w:rPr>
              <w:t>20元。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bottom w:val="single" w:color="auto" w:sz="12" w:space="0"/>
            </w:tcBorders>
            <w:vAlign w:val="center"/>
          </w:tcPr>
          <w:p>
            <w:pPr>
              <w:jc w:val="left"/>
              <w:rPr>
                <w:rFonts w:hint="eastAsia" w:ascii="黑体" w:hAnsi="宋体" w:eastAsia="黑体" w:cs="Times New Roman"/>
                <w:color w:val="auto"/>
                <w:sz w:val="22"/>
                <w:szCs w:val="22"/>
                <w:lang w:eastAsia="zh-CN"/>
              </w:rPr>
            </w:pPr>
            <w:r>
              <w:rPr>
                <w:rFonts w:hint="eastAsia" w:ascii="黑体" w:hAnsi="宋体" w:eastAsia="黑体" w:cs="黑体"/>
                <w:color w:val="auto"/>
                <w:sz w:val="22"/>
                <w:szCs w:val="22"/>
                <w:lang w:eastAsia="zh-CN"/>
              </w:rPr>
              <w:t>十二、经过病毒灭活处理的血液及血液成分，包括全血、红细胞、血浆、血小板等每袋可加收</w:t>
            </w:r>
            <w:r>
              <w:rPr>
                <w:rFonts w:hint="eastAsia" w:ascii="黑体" w:hAnsi="宋体" w:eastAsia="黑体" w:cs="黑体"/>
                <w:color w:val="auto"/>
                <w:sz w:val="22"/>
                <w:szCs w:val="22"/>
                <w:lang w:val="en-US" w:eastAsia="zh-CN"/>
              </w:rPr>
              <w:t>100元。</w:t>
            </w:r>
          </w:p>
        </w:tc>
      </w:tr>
    </w:tbl>
    <w:p>
      <w:pPr>
        <w:rPr>
          <w:rFonts w:ascii="黑体" w:hAnsi="宋体" w:eastAsia="黑体" w:cs="黑体"/>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执收部门：市财政局</w:t>
      </w:r>
      <w:bookmarkStart w:id="14" w:name="pindex1197"/>
      <w:bookmarkEnd w:id="14"/>
    </w:p>
    <w:tbl>
      <w:tblPr>
        <w:tblStyle w:val="6"/>
        <w:tblW w:w="14223"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25"/>
        <w:gridCol w:w="1380"/>
        <w:gridCol w:w="1669"/>
        <w:gridCol w:w="4035"/>
        <w:gridCol w:w="38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32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6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403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81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rPr>
                <w:rFonts w:ascii="黑体" w:hAnsi="宋体" w:eastAsia="黑体" w:cs="Times New Roman"/>
                <w:sz w:val="22"/>
                <w:szCs w:val="22"/>
              </w:rPr>
            </w:pPr>
            <w:r>
              <w:rPr>
                <w:rFonts w:hint="eastAsia" w:ascii="黑体" w:hAnsi="宋体" w:eastAsia="黑体" w:cs="黑体"/>
                <w:sz w:val="22"/>
                <w:szCs w:val="22"/>
              </w:rPr>
              <w:t>一、会计专业技术资格考试收费</w:t>
            </w:r>
          </w:p>
        </w:tc>
        <w:tc>
          <w:tcPr>
            <w:tcW w:w="1380" w:type="dxa"/>
            <w:vAlign w:val="center"/>
          </w:tcPr>
          <w:p>
            <w:pPr>
              <w:rPr>
                <w:rFonts w:ascii="黑体" w:hAnsi="宋体" w:eastAsia="黑体" w:cs="Times New Roman"/>
                <w:sz w:val="22"/>
                <w:szCs w:val="22"/>
              </w:rPr>
            </w:pPr>
          </w:p>
        </w:tc>
        <w:tc>
          <w:tcPr>
            <w:tcW w:w="1669" w:type="dxa"/>
            <w:vAlign w:val="center"/>
          </w:tcPr>
          <w:p>
            <w:pPr>
              <w:rPr>
                <w:rFonts w:ascii="黑体" w:hAnsi="宋体" w:eastAsia="黑体" w:cs="Times New Roman"/>
                <w:sz w:val="22"/>
                <w:szCs w:val="22"/>
              </w:rPr>
            </w:pPr>
          </w:p>
        </w:tc>
        <w:tc>
          <w:tcPr>
            <w:tcW w:w="4035" w:type="dxa"/>
            <w:vMerge w:val="restart"/>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赣发改收费[2017]340号</w:t>
            </w:r>
          </w:p>
          <w:p>
            <w:pPr>
              <w:spacing w:line="320" w:lineRule="exact"/>
              <w:ind w:firstLine="450"/>
              <w:jc w:val="left"/>
              <w:rPr>
                <w:rFonts w:ascii="黑体" w:hAnsi="宋体" w:eastAsia="黑体" w:cs="Times New Roman"/>
                <w:sz w:val="22"/>
                <w:szCs w:val="22"/>
              </w:rPr>
            </w:pPr>
            <w:r>
              <w:rPr>
                <w:rFonts w:hint="eastAsia" w:ascii="Times New Roman" w:hAnsi="Times New Roman" w:cs="Times New Roman"/>
                <w:sz w:val="22"/>
                <w:szCs w:val="22"/>
              </w:rPr>
              <w:t>赣财办[2018]148号</w:t>
            </w:r>
          </w:p>
        </w:tc>
        <w:tc>
          <w:tcPr>
            <w:tcW w:w="3814" w:type="dxa"/>
            <w:vMerge w:val="restart"/>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1、初、中级</w:t>
            </w:r>
          </w:p>
        </w:tc>
        <w:tc>
          <w:tcPr>
            <w:tcW w:w="1380" w:type="dxa"/>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元/科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56</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2、高级</w:t>
            </w:r>
          </w:p>
        </w:tc>
        <w:tc>
          <w:tcPr>
            <w:tcW w:w="1380" w:type="dxa"/>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元/科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65</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25" w:type="dxa"/>
            <w:tcBorders>
              <w:bottom w:val="single" w:color="auto" w:sz="12"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3、注册会计师考试</w:t>
            </w:r>
          </w:p>
        </w:tc>
        <w:tc>
          <w:tcPr>
            <w:tcW w:w="1380" w:type="dxa"/>
            <w:tcBorders>
              <w:bottom w:val="single" w:color="auto" w:sz="12"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元/科</w:t>
            </w:r>
          </w:p>
        </w:tc>
        <w:tc>
          <w:tcPr>
            <w:tcW w:w="1669" w:type="dxa"/>
            <w:tcBorders>
              <w:bottom w:val="single" w:color="auto" w:sz="12" w:space="0"/>
            </w:tcBorders>
            <w:vAlign w:val="center"/>
          </w:tcPr>
          <w:p>
            <w:pPr>
              <w:jc w:val="center"/>
              <w:rPr>
                <w:rFonts w:ascii="黑体" w:hAnsi="宋体" w:eastAsia="黑体" w:cs="Times New Roman"/>
                <w:sz w:val="22"/>
                <w:szCs w:val="22"/>
              </w:rPr>
            </w:pPr>
            <w:r>
              <w:rPr>
                <w:rFonts w:ascii="黑体" w:hAnsi="宋体" w:eastAsia="黑体" w:cs="黑体"/>
                <w:sz w:val="22"/>
                <w:szCs w:val="22"/>
              </w:rPr>
              <w:t>60</w:t>
            </w:r>
          </w:p>
        </w:tc>
        <w:tc>
          <w:tcPr>
            <w:tcW w:w="4035" w:type="dxa"/>
            <w:vMerge w:val="continue"/>
            <w:tcBorders>
              <w:bottom w:val="single" w:color="auto" w:sz="12" w:space="0"/>
            </w:tcBorders>
            <w:vAlign w:val="center"/>
          </w:tcPr>
          <w:p>
            <w:pPr>
              <w:jc w:val="center"/>
              <w:rPr>
                <w:rFonts w:ascii="黑体" w:hAnsi="宋体" w:eastAsia="黑体" w:cs="Times New Roman"/>
                <w:sz w:val="22"/>
                <w:szCs w:val="22"/>
              </w:rPr>
            </w:pPr>
          </w:p>
        </w:tc>
        <w:tc>
          <w:tcPr>
            <w:tcW w:w="3814" w:type="dxa"/>
            <w:vMerge w:val="continue"/>
            <w:tcBorders>
              <w:bottom w:val="single" w:color="auto" w:sz="12" w:space="0"/>
            </w:tcBorders>
            <w:vAlign w:val="center"/>
          </w:tcPr>
          <w:p>
            <w:pPr>
              <w:rPr>
                <w:rFonts w:ascii="黑体" w:hAnsi="宋体" w:eastAsia="黑体" w:cs="Times New Roman"/>
                <w:sz w:val="22"/>
                <w:szCs w:val="22"/>
              </w:rPr>
            </w:pPr>
          </w:p>
        </w:tc>
      </w:tr>
    </w:tbl>
    <w:p>
      <w:pPr>
        <w:ind w:right="405"/>
        <w:textAlignment w:val="baseline"/>
        <w:rPr>
          <w:rFonts w:ascii="黑体" w:hAnsi="宋体" w:eastAsia="黑体" w:cs="Times New Roman"/>
          <w:sz w:val="28"/>
          <w:szCs w:val="28"/>
        </w:rPr>
      </w:pPr>
    </w:p>
    <w:p>
      <w:pPr>
        <w:ind w:right="405"/>
        <w:textAlignment w:val="baseline"/>
        <w:rPr>
          <w:rFonts w:ascii="黑体" w:hAnsi="宋体" w:eastAsia="黑体" w:cs="Times New Roman"/>
          <w:sz w:val="28"/>
          <w:szCs w:val="28"/>
        </w:rPr>
      </w:pPr>
      <w:r>
        <w:rPr>
          <w:rFonts w:hint="eastAsia" w:ascii="黑体" w:hAnsi="宋体" w:eastAsia="黑体" w:cs="黑体"/>
          <w:sz w:val="28"/>
          <w:szCs w:val="28"/>
        </w:rPr>
        <w:t>执收部门：市人力资源和社会保障局</w:t>
      </w:r>
      <w:bookmarkStart w:id="15" w:name="pindex1225"/>
      <w:bookmarkEnd w:id="15"/>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411"/>
        <w:gridCol w:w="1110"/>
        <w:gridCol w:w="1602"/>
        <w:gridCol w:w="3780"/>
        <w:gridCol w:w="3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收费项目</w:t>
            </w:r>
          </w:p>
        </w:tc>
        <w:tc>
          <w:tcPr>
            <w:tcW w:w="1110"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计费单位</w:t>
            </w:r>
          </w:p>
        </w:tc>
        <w:tc>
          <w:tcPr>
            <w:tcW w:w="1602"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收费标准</w:t>
            </w:r>
            <w:r>
              <w:rPr>
                <w:rFonts w:ascii="黑体" w:hAnsi="宋体" w:eastAsia="黑体" w:cs="黑体"/>
                <w:color w:val="auto"/>
                <w:sz w:val="22"/>
                <w:szCs w:val="22"/>
              </w:rPr>
              <w:t>(</w:t>
            </w:r>
            <w:r>
              <w:rPr>
                <w:rFonts w:hint="eastAsia" w:ascii="黑体" w:hAnsi="宋体" w:eastAsia="黑体" w:cs="黑体"/>
                <w:color w:val="auto"/>
                <w:sz w:val="22"/>
                <w:szCs w:val="22"/>
              </w:rPr>
              <w:t>元</w:t>
            </w:r>
            <w:r>
              <w:rPr>
                <w:rFonts w:ascii="黑体" w:hAnsi="宋体" w:eastAsia="黑体" w:cs="黑体"/>
                <w:color w:val="auto"/>
                <w:sz w:val="22"/>
                <w:szCs w:val="22"/>
              </w:rPr>
              <w:t>)</w:t>
            </w:r>
          </w:p>
        </w:tc>
        <w:tc>
          <w:tcPr>
            <w:tcW w:w="3780"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批准机关及文号</w:t>
            </w:r>
          </w:p>
        </w:tc>
        <w:tc>
          <w:tcPr>
            <w:tcW w:w="3312" w:type="dxa"/>
            <w:tcBorders>
              <w:top w:val="single" w:color="auto" w:sz="12" w:space="0"/>
            </w:tcBorders>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一、国家公务员考试录用（选调）考试收费</w:t>
            </w:r>
          </w:p>
        </w:tc>
        <w:tc>
          <w:tcPr>
            <w:tcW w:w="1110" w:type="dxa"/>
            <w:vAlign w:val="center"/>
          </w:tcPr>
          <w:p>
            <w:pPr>
              <w:jc w:val="center"/>
              <w:rPr>
                <w:rFonts w:ascii="黑体" w:hAnsi="宋体" w:eastAsia="黑体" w:cs="Times New Roman"/>
                <w:color w:val="auto"/>
                <w:sz w:val="22"/>
                <w:szCs w:val="22"/>
              </w:rPr>
            </w:pPr>
          </w:p>
        </w:tc>
        <w:tc>
          <w:tcPr>
            <w:tcW w:w="1602" w:type="dxa"/>
            <w:vAlign w:val="center"/>
          </w:tcPr>
          <w:p>
            <w:pPr>
              <w:jc w:val="center"/>
              <w:rPr>
                <w:rFonts w:ascii="黑体" w:hAnsi="宋体" w:eastAsia="黑体" w:cs="Times New Roman"/>
                <w:color w:val="auto"/>
                <w:sz w:val="22"/>
                <w:szCs w:val="22"/>
              </w:rPr>
            </w:pPr>
          </w:p>
        </w:tc>
        <w:tc>
          <w:tcPr>
            <w:tcW w:w="3780" w:type="dxa"/>
            <w:vMerge w:val="restart"/>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赣计收费字[2002]1194号</w:t>
            </w:r>
          </w:p>
          <w:p>
            <w:pPr>
              <w:jc w:val="center"/>
              <w:rPr>
                <w:rFonts w:ascii="黑体" w:hAnsi="宋体" w:eastAsia="黑体" w:cs="Times New Roman"/>
                <w:color w:val="auto"/>
                <w:sz w:val="22"/>
                <w:szCs w:val="22"/>
              </w:rPr>
            </w:pPr>
            <w:r>
              <w:rPr>
                <w:rFonts w:hint="eastAsia" w:ascii="Times New Roman" w:hAnsi="Times New Roman" w:cs="Times New Roman"/>
                <w:color w:val="auto"/>
                <w:sz w:val="22"/>
                <w:szCs w:val="22"/>
              </w:rPr>
              <w:t>赣发改收费〔2017〕340号</w:t>
            </w:r>
          </w:p>
        </w:tc>
        <w:tc>
          <w:tcPr>
            <w:tcW w:w="3312" w:type="dxa"/>
            <w:vMerge w:val="restart"/>
            <w:vAlign w:val="center"/>
          </w:tcPr>
          <w:p>
            <w:pPr>
              <w:rPr>
                <w:rFonts w:hint="eastAsia" w:eastAsia="宋体" w:cs="Times New Roman"/>
                <w:color w:val="auto"/>
                <w:sz w:val="22"/>
                <w:szCs w:val="22"/>
                <w:lang w:eastAsia="zh-CN"/>
              </w:rPr>
            </w:pPr>
            <w:r>
              <w:rPr>
                <w:rFonts w:hint="eastAsia" w:ascii="Microsoft YaHei" w:hAnsi="Microsoft YaHei" w:cs="宋体"/>
                <w:b/>
                <w:color w:val="auto"/>
                <w:kern w:val="0"/>
                <w:sz w:val="24"/>
                <w:szCs w:val="24"/>
              </w:rPr>
              <w:t>机构改革后划转到</w:t>
            </w:r>
            <w:r>
              <w:rPr>
                <w:rFonts w:hint="eastAsia" w:ascii="Microsoft YaHei" w:hAnsi="Microsoft YaHei" w:cs="宋体"/>
                <w:b/>
                <w:color w:val="auto"/>
                <w:kern w:val="0"/>
                <w:sz w:val="24"/>
                <w:szCs w:val="24"/>
                <w:lang w:eastAsia="zh-CN"/>
              </w:rPr>
              <w:t>至</w:t>
            </w:r>
            <w:r>
              <w:rPr>
                <w:rFonts w:hint="eastAsia" w:ascii="Microsoft YaHei" w:hAnsi="Microsoft YaHei" w:cs="宋体"/>
                <w:b/>
                <w:color w:val="auto"/>
                <w:kern w:val="0"/>
                <w:sz w:val="24"/>
                <w:szCs w:val="24"/>
              </w:rPr>
              <w:t>市委组织部</w:t>
            </w:r>
            <w:r>
              <w:rPr>
                <w:rFonts w:hint="eastAsia" w:ascii="Microsoft YaHei" w:hAnsi="Microsoft YaHei" w:cs="宋体"/>
                <w:b/>
                <w:color w:val="auto"/>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1、报名费</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10</w:t>
            </w:r>
          </w:p>
        </w:tc>
        <w:tc>
          <w:tcPr>
            <w:tcW w:w="3780" w:type="dxa"/>
            <w:vMerge w:val="continue"/>
            <w:vAlign w:val="center"/>
          </w:tcPr>
          <w:p>
            <w:pPr>
              <w:jc w:val="center"/>
              <w:rPr>
                <w:rFonts w:ascii="Times New Roman" w:hAnsi="Times New Roman" w:cs="Times New Roman"/>
                <w:color w:val="auto"/>
                <w:sz w:val="20"/>
                <w:szCs w:val="20"/>
              </w:rPr>
            </w:pPr>
          </w:p>
        </w:tc>
        <w:tc>
          <w:tcPr>
            <w:tcW w:w="331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16" w:type="dxa"/>
            <w:gridSpan w:val="2"/>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2、笔试考试考务费</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元/科</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40</w:t>
            </w:r>
          </w:p>
        </w:tc>
        <w:tc>
          <w:tcPr>
            <w:tcW w:w="3780" w:type="dxa"/>
            <w:vMerge w:val="continue"/>
            <w:vAlign w:val="center"/>
          </w:tcPr>
          <w:p>
            <w:pPr>
              <w:jc w:val="center"/>
              <w:rPr>
                <w:rFonts w:ascii="Times New Roman" w:hAnsi="Times New Roman" w:cs="Times New Roman"/>
                <w:color w:val="auto"/>
                <w:sz w:val="20"/>
                <w:szCs w:val="20"/>
              </w:rPr>
            </w:pPr>
          </w:p>
        </w:tc>
        <w:tc>
          <w:tcPr>
            <w:tcW w:w="331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3、录用费</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100</w:t>
            </w:r>
          </w:p>
        </w:tc>
        <w:tc>
          <w:tcPr>
            <w:tcW w:w="3780" w:type="dxa"/>
            <w:vMerge w:val="continue"/>
            <w:vAlign w:val="center"/>
          </w:tcPr>
          <w:p>
            <w:pPr>
              <w:jc w:val="center"/>
              <w:rPr>
                <w:rFonts w:ascii="Times New Roman" w:hAnsi="Times New Roman" w:cs="Times New Roman"/>
                <w:color w:val="auto"/>
                <w:sz w:val="20"/>
                <w:szCs w:val="20"/>
              </w:rPr>
            </w:pPr>
          </w:p>
        </w:tc>
        <w:tc>
          <w:tcPr>
            <w:tcW w:w="331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416" w:type="dxa"/>
            <w:gridSpan w:val="2"/>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4、事业单位公开招聘考试笔试费</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元/科</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50</w:t>
            </w:r>
          </w:p>
        </w:tc>
        <w:tc>
          <w:tcPr>
            <w:tcW w:w="3780" w:type="dxa"/>
            <w:vMerge w:val="continue"/>
            <w:vAlign w:val="center"/>
          </w:tcPr>
          <w:p>
            <w:pPr>
              <w:jc w:val="center"/>
              <w:rPr>
                <w:rFonts w:ascii="Times New Roman" w:hAnsi="Times New Roman" w:cs="Times New Roman"/>
                <w:color w:val="auto"/>
                <w:sz w:val="20"/>
                <w:szCs w:val="20"/>
              </w:rPr>
            </w:pPr>
          </w:p>
        </w:tc>
        <w:tc>
          <w:tcPr>
            <w:tcW w:w="3312"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二、职称资格考试收费</w:t>
            </w:r>
          </w:p>
        </w:tc>
        <w:tc>
          <w:tcPr>
            <w:tcW w:w="1110" w:type="dxa"/>
            <w:vAlign w:val="center"/>
          </w:tcPr>
          <w:p>
            <w:pPr>
              <w:jc w:val="center"/>
              <w:rPr>
                <w:rFonts w:ascii="黑体" w:hAnsi="宋体" w:eastAsia="黑体" w:cs="Times New Roman"/>
                <w:color w:val="auto"/>
                <w:sz w:val="22"/>
                <w:szCs w:val="22"/>
              </w:rPr>
            </w:pPr>
            <w:r>
              <w:rPr>
                <w:rFonts w:hint="eastAsia" w:ascii="Times New Roman" w:hAnsi="Times New Roman" w:cs="Times New Roman"/>
                <w:color w:val="auto"/>
                <w:sz w:val="22"/>
                <w:szCs w:val="22"/>
              </w:rPr>
              <w:t>元/科</w:t>
            </w:r>
          </w:p>
        </w:tc>
        <w:tc>
          <w:tcPr>
            <w:tcW w:w="1602" w:type="dxa"/>
            <w:vAlign w:val="center"/>
          </w:tcPr>
          <w:p>
            <w:pPr>
              <w:jc w:val="center"/>
              <w:rPr>
                <w:rFonts w:hint="eastAsia" w:ascii="黑体" w:hAnsi="宋体" w:eastAsia="黑体" w:cs="Times New Roman"/>
                <w:color w:val="auto"/>
                <w:sz w:val="22"/>
                <w:szCs w:val="22"/>
                <w:lang w:eastAsia="zh-CN"/>
              </w:rPr>
            </w:pPr>
            <w:r>
              <w:rPr>
                <w:rFonts w:hint="eastAsia" w:ascii="Times New Roman" w:hAnsi="Times New Roman" w:cs="Times New Roman"/>
                <w:color w:val="auto"/>
                <w:sz w:val="22"/>
                <w:szCs w:val="22"/>
                <w:lang w:eastAsia="zh-CN"/>
              </w:rPr>
              <w:t>见文</w:t>
            </w:r>
          </w:p>
        </w:tc>
        <w:tc>
          <w:tcPr>
            <w:tcW w:w="3780" w:type="dxa"/>
            <w:vAlign w:val="center"/>
          </w:tcPr>
          <w:p>
            <w:pPr>
              <w:jc w:val="center"/>
              <w:rPr>
                <w:rFonts w:ascii="黑体" w:hAnsi="宋体" w:eastAsia="黑体" w:cs="Times New Roman"/>
                <w:color w:val="auto"/>
                <w:sz w:val="22"/>
                <w:szCs w:val="22"/>
              </w:rPr>
            </w:pPr>
            <w:r>
              <w:rPr>
                <w:rFonts w:hint="eastAsia" w:ascii="Times New Roman" w:hAnsi="Times New Roman" w:cs="Times New Roman"/>
                <w:color w:val="auto"/>
                <w:sz w:val="22"/>
                <w:szCs w:val="22"/>
              </w:rPr>
              <w:t>赣</w:t>
            </w:r>
            <w:r>
              <w:rPr>
                <w:rFonts w:hint="eastAsia" w:ascii="Times New Roman" w:hAnsi="Times New Roman" w:cs="Times New Roman"/>
                <w:color w:val="auto"/>
                <w:sz w:val="22"/>
                <w:szCs w:val="22"/>
                <w:lang w:eastAsia="zh-CN"/>
              </w:rPr>
              <w:t>人社</w:t>
            </w:r>
            <w:r>
              <w:rPr>
                <w:rFonts w:hint="eastAsia" w:ascii="Times New Roman" w:hAnsi="Times New Roman" w:cs="Times New Roman"/>
                <w:color w:val="auto"/>
                <w:sz w:val="22"/>
                <w:szCs w:val="22"/>
              </w:rPr>
              <w:t>字[20</w:t>
            </w:r>
            <w:r>
              <w:rPr>
                <w:rFonts w:hint="eastAsia" w:ascii="Times New Roman" w:hAnsi="Times New Roman" w:cs="Times New Roman"/>
                <w:color w:val="auto"/>
                <w:sz w:val="22"/>
                <w:szCs w:val="22"/>
                <w:lang w:val="en-US" w:eastAsia="zh-CN"/>
              </w:rPr>
              <w:t>21</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en-US" w:eastAsia="zh-CN"/>
              </w:rPr>
              <w:t>123</w:t>
            </w:r>
            <w:r>
              <w:rPr>
                <w:rFonts w:hint="eastAsia" w:ascii="Times New Roman" w:hAnsi="Times New Roman" w:cs="Times New Roman"/>
                <w:color w:val="auto"/>
                <w:sz w:val="22"/>
                <w:szCs w:val="22"/>
              </w:rPr>
              <w:t>号</w:t>
            </w:r>
          </w:p>
        </w:tc>
        <w:tc>
          <w:tcPr>
            <w:tcW w:w="3312" w:type="dxa"/>
            <w:vAlign w:val="center"/>
          </w:tcPr>
          <w:p>
            <w:pPr>
              <w:jc w:val="left"/>
              <w:textAlignment w:val="baseline"/>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三、职称评审费</w:t>
            </w:r>
          </w:p>
        </w:tc>
        <w:tc>
          <w:tcPr>
            <w:tcW w:w="1110" w:type="dxa"/>
            <w:vAlign w:val="center"/>
          </w:tcPr>
          <w:p>
            <w:pPr>
              <w:spacing w:line="320" w:lineRule="exact"/>
              <w:jc w:val="center"/>
              <w:rPr>
                <w:rFonts w:hint="eastAsia" w:ascii="Times New Roman" w:hAnsi="Times New Roman" w:cs="Times New Roman"/>
                <w:color w:val="auto"/>
                <w:sz w:val="22"/>
                <w:szCs w:val="22"/>
              </w:rPr>
            </w:pPr>
          </w:p>
        </w:tc>
        <w:tc>
          <w:tcPr>
            <w:tcW w:w="1602" w:type="dxa"/>
            <w:vAlign w:val="center"/>
          </w:tcPr>
          <w:p>
            <w:pPr>
              <w:jc w:val="center"/>
              <w:rPr>
                <w:rFonts w:ascii="黑体" w:hAnsi="宋体" w:eastAsia="黑体" w:cs="Times New Roman"/>
                <w:color w:val="auto"/>
                <w:sz w:val="22"/>
                <w:szCs w:val="22"/>
              </w:rPr>
            </w:pPr>
          </w:p>
        </w:tc>
        <w:tc>
          <w:tcPr>
            <w:tcW w:w="3780" w:type="dxa"/>
            <w:vMerge w:val="restart"/>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赣发改收费字[2004]523号</w:t>
            </w:r>
          </w:p>
        </w:tc>
        <w:tc>
          <w:tcPr>
            <w:tcW w:w="3312" w:type="dxa"/>
            <w:vMerge w:val="restart"/>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05" w:type="dxa"/>
            <w:vMerge w:val="restart"/>
            <w:vAlign w:val="center"/>
          </w:tcPr>
          <w:p>
            <w:pPr>
              <w:spacing w:line="320" w:lineRule="exact"/>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1、高级</w:t>
            </w:r>
          </w:p>
        </w:tc>
        <w:tc>
          <w:tcPr>
            <w:tcW w:w="3411" w:type="dxa"/>
            <w:vAlign w:val="center"/>
          </w:tcPr>
          <w:p>
            <w:pPr>
              <w:spacing w:line="320" w:lineRule="exact"/>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评审人数在100人以上的评委会</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300</w:t>
            </w:r>
          </w:p>
        </w:tc>
        <w:tc>
          <w:tcPr>
            <w:tcW w:w="3780" w:type="dxa"/>
            <w:vMerge w:val="continue"/>
            <w:vAlign w:val="center"/>
          </w:tcPr>
          <w:p>
            <w:pPr>
              <w:spacing w:line="320" w:lineRule="exact"/>
              <w:ind w:firstLine="450"/>
              <w:jc w:val="left"/>
              <w:rPr>
                <w:rFonts w:hint="eastAsia" w:ascii="Times New Roman" w:hAnsi="Times New Roman" w:cs="Times New Roman"/>
                <w:color w:val="auto"/>
                <w:sz w:val="22"/>
                <w:szCs w:val="22"/>
              </w:rPr>
            </w:pPr>
          </w:p>
        </w:tc>
        <w:tc>
          <w:tcPr>
            <w:tcW w:w="3312" w:type="dxa"/>
            <w:vMerge w:val="continue"/>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vAlign w:val="center"/>
          </w:tcPr>
          <w:p>
            <w:pPr>
              <w:spacing w:line="320" w:lineRule="exact"/>
              <w:ind w:firstLine="450"/>
              <w:jc w:val="left"/>
              <w:rPr>
                <w:rFonts w:hint="eastAsia" w:ascii="Times New Roman" w:hAnsi="Times New Roman" w:cs="Times New Roman"/>
                <w:color w:val="auto"/>
                <w:sz w:val="22"/>
                <w:szCs w:val="22"/>
              </w:rPr>
            </w:pPr>
          </w:p>
        </w:tc>
        <w:tc>
          <w:tcPr>
            <w:tcW w:w="3411" w:type="dxa"/>
            <w:vAlign w:val="center"/>
          </w:tcPr>
          <w:p>
            <w:pPr>
              <w:spacing w:line="320" w:lineRule="exact"/>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评审人数在100人以下的评委会</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350</w:t>
            </w:r>
          </w:p>
        </w:tc>
        <w:tc>
          <w:tcPr>
            <w:tcW w:w="3780" w:type="dxa"/>
            <w:vMerge w:val="continue"/>
            <w:vAlign w:val="center"/>
          </w:tcPr>
          <w:p>
            <w:pPr>
              <w:spacing w:line="320" w:lineRule="exact"/>
              <w:ind w:firstLine="450"/>
              <w:jc w:val="left"/>
              <w:rPr>
                <w:rFonts w:hint="eastAsia" w:ascii="Times New Roman" w:hAnsi="Times New Roman" w:cs="Times New Roman"/>
                <w:color w:val="auto"/>
                <w:sz w:val="22"/>
                <w:szCs w:val="22"/>
              </w:rPr>
            </w:pPr>
          </w:p>
        </w:tc>
        <w:tc>
          <w:tcPr>
            <w:tcW w:w="3312" w:type="dxa"/>
            <w:vMerge w:val="continue"/>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spacing w:line="320" w:lineRule="exact"/>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2、中级</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150</w:t>
            </w:r>
          </w:p>
        </w:tc>
        <w:tc>
          <w:tcPr>
            <w:tcW w:w="3780" w:type="dxa"/>
            <w:vMerge w:val="continue"/>
            <w:vAlign w:val="center"/>
          </w:tcPr>
          <w:p>
            <w:pPr>
              <w:spacing w:line="320" w:lineRule="exact"/>
              <w:ind w:firstLine="450"/>
              <w:jc w:val="left"/>
              <w:rPr>
                <w:rFonts w:hint="eastAsia" w:ascii="Times New Roman" w:hAnsi="Times New Roman" w:cs="Times New Roman"/>
                <w:color w:val="auto"/>
                <w:sz w:val="22"/>
                <w:szCs w:val="22"/>
              </w:rPr>
            </w:pPr>
          </w:p>
        </w:tc>
        <w:tc>
          <w:tcPr>
            <w:tcW w:w="3312" w:type="dxa"/>
            <w:vMerge w:val="continue"/>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四、考试中心收费</w:t>
            </w:r>
          </w:p>
        </w:tc>
        <w:tc>
          <w:tcPr>
            <w:tcW w:w="2712" w:type="dxa"/>
            <w:gridSpan w:val="2"/>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见文</w:t>
            </w:r>
          </w:p>
        </w:tc>
        <w:tc>
          <w:tcPr>
            <w:tcW w:w="3780"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赣发改收费字[2006]80号</w:t>
            </w:r>
          </w:p>
        </w:tc>
        <w:tc>
          <w:tcPr>
            <w:tcW w:w="3312" w:type="dxa"/>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五、社会保障卡补（换）卡工本费</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元/卡</w:t>
            </w:r>
          </w:p>
        </w:tc>
        <w:tc>
          <w:tcPr>
            <w:tcW w:w="1602" w:type="dxa"/>
            <w:vAlign w:val="center"/>
          </w:tcPr>
          <w:p>
            <w:pPr>
              <w:jc w:val="center"/>
              <w:rPr>
                <w:rFonts w:ascii="黑体" w:hAnsi="宋体" w:eastAsia="黑体" w:cs="Times New Roman"/>
                <w:color w:val="auto"/>
                <w:sz w:val="22"/>
                <w:szCs w:val="22"/>
              </w:rPr>
            </w:pPr>
            <w:r>
              <w:rPr>
                <w:rFonts w:ascii="黑体" w:hAnsi="宋体" w:eastAsia="黑体" w:cs="黑体"/>
                <w:color w:val="auto"/>
                <w:sz w:val="22"/>
                <w:szCs w:val="22"/>
              </w:rPr>
              <w:t>32</w:t>
            </w:r>
          </w:p>
        </w:tc>
        <w:tc>
          <w:tcPr>
            <w:tcW w:w="3780"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赣财综[2012]112号</w:t>
            </w:r>
          </w:p>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赣发改收费字[2012]2470号</w:t>
            </w:r>
          </w:p>
        </w:tc>
        <w:tc>
          <w:tcPr>
            <w:tcW w:w="3312" w:type="dxa"/>
            <w:vAlign w:val="center"/>
          </w:tcPr>
          <w:p>
            <w:pPr>
              <w:spacing w:line="320" w:lineRule="exact"/>
              <w:ind w:firstLine="45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初次领卡免费；临时卡免费只收押金10元。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jc w:val="left"/>
              <w:rPr>
                <w:rFonts w:ascii="黑体" w:hAnsi="宋体" w:eastAsia="黑体" w:cs="Times New Roman"/>
                <w:color w:val="auto"/>
                <w:sz w:val="22"/>
                <w:szCs w:val="22"/>
              </w:rPr>
            </w:pPr>
            <w:r>
              <w:rPr>
                <w:rFonts w:hint="eastAsia" w:ascii="黑体" w:hAnsi="宋体" w:eastAsia="黑体" w:cs="黑体"/>
                <w:color w:val="auto"/>
                <w:sz w:val="22"/>
                <w:szCs w:val="22"/>
              </w:rPr>
              <w:t>六、</w:t>
            </w:r>
            <w:r>
              <w:rPr>
                <w:rFonts w:hint="eastAsia" w:ascii="黑体" w:hAnsi="宋体" w:eastAsia="黑体" w:cs="黑体"/>
                <w:color w:val="auto"/>
                <w:sz w:val="22"/>
                <w:szCs w:val="22"/>
                <w:lang w:eastAsia="zh-CN"/>
              </w:rPr>
              <w:t>专项职业能力考核收</w:t>
            </w:r>
            <w:r>
              <w:rPr>
                <w:rFonts w:hint="eastAsia" w:ascii="黑体" w:hAnsi="宋体" w:eastAsia="黑体" w:cs="黑体"/>
                <w:color w:val="auto"/>
                <w:sz w:val="22"/>
                <w:szCs w:val="22"/>
              </w:rPr>
              <w:t>费</w:t>
            </w:r>
            <w:r>
              <w:rPr>
                <w:rFonts w:ascii="黑体" w:hAnsi="宋体" w:eastAsia="黑体" w:cs="黑体"/>
                <w:color w:val="auto"/>
                <w:sz w:val="22"/>
                <w:szCs w:val="22"/>
              </w:rPr>
              <w:t>*</w:t>
            </w:r>
          </w:p>
        </w:tc>
        <w:tc>
          <w:tcPr>
            <w:tcW w:w="1110" w:type="dxa"/>
            <w:vAlign w:val="center"/>
          </w:tcPr>
          <w:p>
            <w:pPr>
              <w:spacing w:line="320" w:lineRule="exact"/>
              <w:jc w:val="center"/>
              <w:rPr>
                <w:rFonts w:hint="eastAsia" w:ascii="Times New Roman" w:hAnsi="Times New Roman" w:cs="Times New Roman"/>
                <w:color w:val="auto"/>
                <w:sz w:val="22"/>
                <w:szCs w:val="22"/>
              </w:rPr>
            </w:pPr>
          </w:p>
        </w:tc>
        <w:tc>
          <w:tcPr>
            <w:tcW w:w="1602" w:type="dxa"/>
            <w:vAlign w:val="center"/>
          </w:tcPr>
          <w:p>
            <w:pPr>
              <w:jc w:val="center"/>
              <w:rPr>
                <w:rFonts w:ascii="黑体" w:hAnsi="宋体" w:eastAsia="黑体" w:cs="Times New Roman"/>
                <w:color w:val="auto"/>
                <w:sz w:val="22"/>
                <w:szCs w:val="22"/>
              </w:rPr>
            </w:pPr>
          </w:p>
        </w:tc>
        <w:tc>
          <w:tcPr>
            <w:tcW w:w="3780" w:type="dxa"/>
            <w:vAlign w:val="center"/>
          </w:tcPr>
          <w:p>
            <w:pPr>
              <w:spacing w:line="320" w:lineRule="exact"/>
              <w:ind w:firstLine="450"/>
              <w:jc w:val="left"/>
              <w:rPr>
                <w:rFonts w:hint="eastAsia" w:ascii="Times New Roman" w:hAnsi="Times New Roman" w:cs="Times New Roman"/>
                <w:color w:val="auto"/>
                <w:sz w:val="22"/>
                <w:szCs w:val="22"/>
              </w:rPr>
            </w:pPr>
          </w:p>
        </w:tc>
        <w:tc>
          <w:tcPr>
            <w:tcW w:w="3312" w:type="dxa"/>
            <w:vMerge w:val="restart"/>
            <w:vAlign w:val="center"/>
          </w:tcPr>
          <w:p>
            <w:pPr>
              <w:spacing w:line="320" w:lineRule="exact"/>
              <w:ind w:firstLine="450"/>
              <w:jc w:val="left"/>
              <w:rPr>
                <w:rFonts w:hint="eastAsia" w:ascii="Times New Roman" w:hAnsi="Times New Roman"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spacing w:line="320" w:lineRule="exact"/>
              <w:ind w:firstLine="450" w:firstLineChars="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1、</w:t>
            </w:r>
            <w:r>
              <w:rPr>
                <w:rFonts w:hint="eastAsia" w:ascii="Times New Roman" w:hAnsi="Times New Roman" w:cs="Times New Roman"/>
                <w:color w:val="auto"/>
                <w:sz w:val="22"/>
                <w:szCs w:val="22"/>
                <w:lang w:eastAsia="zh-CN"/>
              </w:rPr>
              <w:t>技能类</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hint="eastAsia" w:ascii="黑体" w:hAnsi="宋体" w:eastAsia="黑体" w:cs="黑体"/>
                <w:color w:val="auto"/>
                <w:sz w:val="22"/>
                <w:szCs w:val="22"/>
                <w:lang w:val="en-US" w:eastAsia="zh-CN"/>
              </w:rPr>
              <w:t>105</w:t>
            </w:r>
          </w:p>
        </w:tc>
        <w:tc>
          <w:tcPr>
            <w:tcW w:w="3780" w:type="dxa"/>
            <w:vMerge w:val="restart"/>
            <w:vAlign w:val="center"/>
          </w:tcPr>
          <w:p>
            <w:pPr>
              <w:jc w:val="center"/>
              <w:rPr>
                <w:rFonts w:ascii="Times New Roman" w:hAnsi="Times New Roman" w:cs="Times New Roman"/>
                <w:color w:val="auto"/>
                <w:sz w:val="20"/>
                <w:szCs w:val="20"/>
              </w:rPr>
            </w:pPr>
            <w:r>
              <w:rPr>
                <w:rFonts w:hint="eastAsia" w:ascii="Times New Roman" w:hAnsi="Times New Roman" w:cs="Times New Roman"/>
                <w:color w:val="auto"/>
                <w:sz w:val="22"/>
                <w:szCs w:val="22"/>
              </w:rPr>
              <w:t>赣人社字[2018]</w:t>
            </w:r>
            <w:r>
              <w:rPr>
                <w:rFonts w:hint="eastAsia" w:ascii="Times New Roman" w:hAnsi="Times New Roman" w:cs="Times New Roman"/>
                <w:color w:val="auto"/>
                <w:sz w:val="22"/>
                <w:szCs w:val="22"/>
                <w:lang w:val="en-US" w:eastAsia="zh-CN"/>
              </w:rPr>
              <w:t>274</w:t>
            </w:r>
            <w:r>
              <w:rPr>
                <w:rFonts w:hint="eastAsia" w:ascii="Times New Roman" w:hAnsi="Times New Roman" w:cs="Times New Roman"/>
                <w:color w:val="auto"/>
                <w:sz w:val="22"/>
                <w:szCs w:val="22"/>
              </w:rPr>
              <w:t>号</w:t>
            </w:r>
          </w:p>
        </w:tc>
        <w:tc>
          <w:tcPr>
            <w:tcW w:w="3312" w:type="dxa"/>
            <w:vMerge w:val="continue"/>
            <w:vAlign w:val="center"/>
          </w:tcPr>
          <w:p>
            <w:pPr>
              <w:jc w:val="center"/>
              <w:rPr>
                <w:rFonts w:ascii="黑体" w:hAnsi="宋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16" w:type="dxa"/>
            <w:gridSpan w:val="2"/>
            <w:vAlign w:val="center"/>
          </w:tcPr>
          <w:p>
            <w:pPr>
              <w:spacing w:line="320" w:lineRule="exact"/>
              <w:ind w:firstLine="450" w:firstLineChars="0"/>
              <w:jc w:val="left"/>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2、</w:t>
            </w:r>
            <w:r>
              <w:rPr>
                <w:rFonts w:hint="eastAsia" w:ascii="Times New Roman" w:hAnsi="Times New Roman" w:cs="Times New Roman"/>
                <w:color w:val="auto"/>
                <w:sz w:val="22"/>
                <w:szCs w:val="22"/>
                <w:lang w:eastAsia="zh-CN"/>
              </w:rPr>
              <w:t>高新类</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hint="eastAsia" w:ascii="黑体" w:hAnsi="宋体" w:eastAsia="黑体" w:cs="Times New Roman"/>
                <w:color w:val="auto"/>
                <w:sz w:val="22"/>
                <w:szCs w:val="22"/>
                <w:lang w:val="en-US" w:eastAsia="zh-CN"/>
              </w:rPr>
              <w:t>130</w:t>
            </w:r>
          </w:p>
        </w:tc>
        <w:tc>
          <w:tcPr>
            <w:tcW w:w="3780" w:type="dxa"/>
            <w:vMerge w:val="continue"/>
            <w:vAlign w:val="center"/>
          </w:tcPr>
          <w:p>
            <w:pPr>
              <w:rPr>
                <w:rFonts w:ascii="Times New Roman" w:hAnsi="Times New Roman" w:cs="Times New Roman"/>
                <w:color w:val="auto"/>
                <w:sz w:val="20"/>
                <w:szCs w:val="20"/>
              </w:rPr>
            </w:pPr>
          </w:p>
        </w:tc>
        <w:tc>
          <w:tcPr>
            <w:tcW w:w="3312" w:type="dxa"/>
            <w:vMerge w:val="continue"/>
            <w:vAlign w:val="center"/>
          </w:tcPr>
          <w:p>
            <w:pPr>
              <w:rPr>
                <w:rFonts w:ascii="Times New Roman" w:hAnsi="Times New Roman" w:cs="Times New Roman"/>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spacing w:line="320" w:lineRule="exact"/>
              <w:jc w:val="left"/>
              <w:rPr>
                <w:rFonts w:hint="eastAsia" w:ascii="Times New Roman" w:hAnsi="Times New Roman" w:cs="Times New Roman"/>
                <w:color w:val="auto"/>
                <w:sz w:val="22"/>
                <w:szCs w:val="22"/>
              </w:rPr>
            </w:pPr>
            <w:r>
              <w:rPr>
                <w:rFonts w:hint="eastAsia" w:ascii="黑体" w:hAnsi="宋体" w:eastAsia="黑体" w:cs="黑体"/>
                <w:color w:val="auto"/>
                <w:sz w:val="22"/>
                <w:szCs w:val="22"/>
                <w:lang w:eastAsia="zh-CN"/>
              </w:rPr>
              <w:t>七</w:t>
            </w:r>
            <w:r>
              <w:rPr>
                <w:rFonts w:hint="eastAsia" w:ascii="黑体" w:hAnsi="宋体" w:eastAsia="黑体" w:cs="黑体"/>
                <w:color w:val="auto"/>
                <w:sz w:val="22"/>
                <w:szCs w:val="22"/>
              </w:rPr>
              <w:t>、</w:t>
            </w:r>
            <w:r>
              <w:rPr>
                <w:rFonts w:hint="eastAsia" w:ascii="黑体" w:hAnsi="宋体" w:eastAsia="黑体" w:cs="黑体"/>
                <w:color w:val="auto"/>
                <w:sz w:val="22"/>
                <w:szCs w:val="22"/>
                <w:lang w:eastAsia="zh-CN"/>
              </w:rPr>
              <w:t>技工院校招生录取费</w:t>
            </w:r>
            <w:r>
              <w:rPr>
                <w:rFonts w:ascii="黑体" w:hAnsi="宋体" w:eastAsia="黑体" w:cs="黑体"/>
                <w:color w:val="auto"/>
                <w:sz w:val="22"/>
                <w:szCs w:val="22"/>
              </w:rPr>
              <w:t>*</w:t>
            </w:r>
          </w:p>
        </w:tc>
        <w:tc>
          <w:tcPr>
            <w:tcW w:w="1110" w:type="dxa"/>
            <w:vAlign w:val="center"/>
          </w:tcPr>
          <w:p>
            <w:pPr>
              <w:spacing w:line="320" w:lineRule="exact"/>
              <w:jc w:val="center"/>
              <w:rPr>
                <w:rFonts w:hint="eastAsia" w:ascii="Times New Roman" w:hAnsi="Times New Roman" w:cs="Times New Roman"/>
                <w:color w:val="auto"/>
                <w:sz w:val="22"/>
                <w:szCs w:val="22"/>
              </w:rPr>
            </w:pPr>
            <w:r>
              <w:rPr>
                <w:rFonts w:hint="eastAsia" w:ascii="Times New Roman" w:hAnsi="Times New Roman" w:cs="Times New Roman"/>
                <w:color w:val="auto"/>
                <w:sz w:val="22"/>
                <w:szCs w:val="22"/>
              </w:rPr>
              <w:t>元/人</w:t>
            </w:r>
          </w:p>
        </w:tc>
        <w:tc>
          <w:tcPr>
            <w:tcW w:w="1602" w:type="dxa"/>
            <w:vAlign w:val="center"/>
          </w:tcPr>
          <w:p>
            <w:pPr>
              <w:jc w:val="center"/>
              <w:rPr>
                <w:rFonts w:ascii="黑体" w:hAnsi="宋体" w:eastAsia="黑体" w:cs="Times New Roman"/>
                <w:color w:val="auto"/>
                <w:sz w:val="22"/>
                <w:szCs w:val="22"/>
              </w:rPr>
            </w:pPr>
            <w:r>
              <w:rPr>
                <w:rFonts w:hint="eastAsia" w:ascii="黑体" w:hAnsi="宋体" w:eastAsia="黑体" w:cs="Times New Roman"/>
                <w:color w:val="auto"/>
                <w:sz w:val="22"/>
                <w:szCs w:val="22"/>
                <w:lang w:val="en-US" w:eastAsia="zh-CN"/>
              </w:rPr>
              <w:t>60</w:t>
            </w:r>
          </w:p>
        </w:tc>
        <w:tc>
          <w:tcPr>
            <w:tcW w:w="3780" w:type="dxa"/>
            <w:vAlign w:val="center"/>
          </w:tcPr>
          <w:p>
            <w:pPr>
              <w:jc w:val="center"/>
              <w:rPr>
                <w:rFonts w:ascii="Times New Roman" w:hAnsi="Times New Roman" w:cs="Times New Roman"/>
                <w:color w:val="auto"/>
                <w:sz w:val="20"/>
                <w:szCs w:val="20"/>
              </w:rPr>
            </w:pPr>
            <w:r>
              <w:rPr>
                <w:rFonts w:hint="eastAsia" w:ascii="Times New Roman" w:hAnsi="Times New Roman" w:cs="Times New Roman"/>
                <w:color w:val="auto"/>
                <w:sz w:val="22"/>
                <w:szCs w:val="22"/>
                <w:lang w:eastAsia="zh-CN"/>
              </w:rPr>
              <w:t>赣价费字</w:t>
            </w:r>
            <w:r>
              <w:rPr>
                <w:rFonts w:hint="eastAsia" w:ascii="Times New Roman" w:hAnsi="Times New Roman" w:cs="Times New Roman"/>
                <w:color w:val="auto"/>
                <w:sz w:val="22"/>
                <w:szCs w:val="22"/>
              </w:rPr>
              <w:t>[20</w:t>
            </w:r>
            <w:r>
              <w:rPr>
                <w:rFonts w:hint="eastAsia" w:ascii="Times New Roman" w:hAnsi="Times New Roman" w:cs="Times New Roman"/>
                <w:color w:val="auto"/>
                <w:sz w:val="22"/>
                <w:szCs w:val="22"/>
                <w:lang w:val="en-US" w:eastAsia="zh-CN"/>
              </w:rPr>
              <w:t>01</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en-US" w:eastAsia="zh-CN"/>
              </w:rPr>
              <w:t>72</w:t>
            </w:r>
            <w:r>
              <w:rPr>
                <w:rFonts w:hint="eastAsia" w:ascii="Times New Roman" w:hAnsi="Times New Roman" w:cs="Times New Roman"/>
                <w:color w:val="auto"/>
                <w:sz w:val="22"/>
                <w:szCs w:val="22"/>
              </w:rPr>
              <w:t>号</w:t>
            </w:r>
          </w:p>
        </w:tc>
        <w:tc>
          <w:tcPr>
            <w:tcW w:w="3312" w:type="dxa"/>
            <w:vMerge w:val="continue"/>
            <w:vAlign w:val="center"/>
          </w:tcPr>
          <w:p>
            <w:pPr>
              <w:rPr>
                <w:rFonts w:ascii="Times New Roman" w:hAnsi="Times New Roman" w:cs="Times New Roman"/>
                <w:color w:val="auto"/>
                <w:sz w:val="20"/>
                <w:szCs w:val="20"/>
              </w:rPr>
            </w:pPr>
          </w:p>
        </w:tc>
      </w:tr>
    </w:tbl>
    <w:p>
      <w:pPr>
        <w:textAlignment w:val="baseline"/>
        <w:rPr>
          <w:rFonts w:ascii="黑体" w:hAnsi="宋体" w:eastAsia="黑体" w:cs="Times New Roman"/>
        </w:rPr>
      </w:pPr>
    </w:p>
    <w:p>
      <w:pPr>
        <w:rPr>
          <w:rFonts w:ascii="黑体" w:hAnsi="宋体" w:eastAsia="黑体" w:cs="Times New Roman"/>
          <w:sz w:val="28"/>
          <w:szCs w:val="28"/>
        </w:rPr>
      </w:pPr>
      <w:r>
        <w:rPr>
          <w:rFonts w:hint="eastAsia" w:ascii="黑体" w:hAnsi="宋体" w:eastAsia="黑体" w:cs="黑体"/>
          <w:sz w:val="28"/>
          <w:szCs w:val="28"/>
        </w:rPr>
        <w:t>执收部门：市特种设备监督检验中心</w:t>
      </w:r>
      <w:bookmarkStart w:id="16" w:name="pindex1655"/>
      <w:bookmarkEnd w:id="16"/>
    </w:p>
    <w:tbl>
      <w:tblPr>
        <w:tblStyle w:val="6"/>
        <w:tblW w:w="1404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73"/>
        <w:gridCol w:w="207"/>
        <w:gridCol w:w="64"/>
        <w:gridCol w:w="118"/>
        <w:gridCol w:w="25"/>
        <w:gridCol w:w="75"/>
        <w:gridCol w:w="157"/>
        <w:gridCol w:w="38"/>
        <w:gridCol w:w="98"/>
        <w:gridCol w:w="142"/>
        <w:gridCol w:w="85"/>
        <w:gridCol w:w="87"/>
        <w:gridCol w:w="10"/>
        <w:gridCol w:w="74"/>
        <w:gridCol w:w="32"/>
        <w:gridCol w:w="132"/>
        <w:gridCol w:w="251"/>
        <w:gridCol w:w="11"/>
        <w:gridCol w:w="203"/>
        <w:gridCol w:w="75"/>
        <w:gridCol w:w="106"/>
        <w:gridCol w:w="190"/>
        <w:gridCol w:w="38"/>
        <w:gridCol w:w="71"/>
        <w:gridCol w:w="30"/>
        <w:gridCol w:w="74"/>
        <w:gridCol w:w="71"/>
        <w:gridCol w:w="221"/>
        <w:gridCol w:w="74"/>
        <w:gridCol w:w="115"/>
        <w:gridCol w:w="74"/>
        <w:gridCol w:w="6"/>
        <w:gridCol w:w="200"/>
        <w:gridCol w:w="25"/>
        <w:gridCol w:w="115"/>
        <w:gridCol w:w="75"/>
        <w:gridCol w:w="45"/>
        <w:gridCol w:w="125"/>
        <w:gridCol w:w="103"/>
        <w:gridCol w:w="228"/>
        <w:gridCol w:w="24"/>
        <w:gridCol w:w="90"/>
        <w:gridCol w:w="45"/>
        <w:gridCol w:w="152"/>
        <w:gridCol w:w="133"/>
        <w:gridCol w:w="100"/>
        <w:gridCol w:w="29"/>
        <w:gridCol w:w="60"/>
        <w:gridCol w:w="192"/>
        <w:gridCol w:w="110"/>
        <w:gridCol w:w="34"/>
        <w:gridCol w:w="255"/>
        <w:gridCol w:w="81"/>
        <w:gridCol w:w="117"/>
        <w:gridCol w:w="67"/>
        <w:gridCol w:w="20"/>
        <w:gridCol w:w="243"/>
        <w:gridCol w:w="3"/>
        <w:gridCol w:w="210"/>
        <w:gridCol w:w="54"/>
        <w:gridCol w:w="31"/>
        <w:gridCol w:w="13"/>
        <w:gridCol w:w="12"/>
        <w:gridCol w:w="24"/>
        <w:gridCol w:w="335"/>
        <w:gridCol w:w="6"/>
        <w:gridCol w:w="119"/>
        <w:gridCol w:w="209"/>
        <w:gridCol w:w="16"/>
        <w:gridCol w:w="150"/>
        <w:gridCol w:w="527"/>
        <w:gridCol w:w="3"/>
        <w:gridCol w:w="40"/>
        <w:gridCol w:w="3025"/>
        <w:gridCol w:w="1"/>
        <w:gridCol w:w="4"/>
        <w:gridCol w:w="71"/>
        <w:gridCol w:w="60"/>
        <w:gridCol w:w="2763"/>
        <w:gridCol w:w="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06" w:type="dxa"/>
            <w:gridSpan w:val="73"/>
            <w:tcBorders>
              <w:top w:val="single" w:color="auto" w:sz="12" w:space="0"/>
            </w:tcBorders>
            <w:vAlign w:val="center"/>
          </w:tcPr>
          <w:p>
            <w:pPr>
              <w:jc w:val="left"/>
              <w:textAlignment w:val="baseline"/>
              <w:rPr>
                <w:rFonts w:cs="Times New Roman"/>
                <w:sz w:val="22"/>
                <w:szCs w:val="22"/>
              </w:rPr>
            </w:pPr>
            <w:r>
              <w:rPr>
                <w:rFonts w:hint="eastAsia" w:ascii="黑体" w:hAnsi="宋体" w:eastAsia="黑体" w:cs="黑体"/>
                <w:sz w:val="22"/>
                <w:szCs w:val="22"/>
              </w:rPr>
              <w:t>一、特种设备产品安全质量监检收费</w:t>
            </w:r>
            <w:r>
              <w:rPr>
                <w:rFonts w:ascii="黑体" w:hAnsi="宋体" w:eastAsia="黑体" w:cs="黑体"/>
                <w:sz w:val="22"/>
                <w:szCs w:val="22"/>
              </w:rPr>
              <w:t>*</w:t>
            </w:r>
          </w:p>
        </w:tc>
        <w:tc>
          <w:tcPr>
            <w:tcW w:w="3070" w:type="dxa"/>
            <w:gridSpan w:val="4"/>
            <w:vMerge w:val="restart"/>
            <w:tcBorders>
              <w:top w:val="single" w:color="auto" w:sz="12" w:space="0"/>
            </w:tcBorders>
            <w:vAlign w:val="center"/>
          </w:tcPr>
          <w:p>
            <w:pPr>
              <w:jc w:val="left"/>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69" w:type="dxa"/>
            <w:gridSpan w:val="4"/>
            <w:tcBorders>
              <w:top w:val="single" w:color="auto" w:sz="12" w:space="0"/>
            </w:tcBorders>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06" w:type="dxa"/>
            <w:gridSpan w:val="73"/>
            <w:vAlign w:val="center"/>
          </w:tcPr>
          <w:p>
            <w:pPr>
              <w:rPr>
                <w:rFonts w:ascii="黑体" w:hAnsi="宋体" w:eastAsia="黑体"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、锅炉产品出厂质量检验</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restart"/>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蒸发量（吨</w:t>
            </w:r>
            <w:r>
              <w:rPr>
                <w:rFonts w:ascii="Times New Roman" w:hAnsi="Times New Roman" w:cs="Times New Roman"/>
                <w:sz w:val="22"/>
                <w:szCs w:val="22"/>
              </w:rPr>
              <w:t>/</w:t>
            </w:r>
            <w:r>
              <w:rPr>
                <w:rFonts w:hint="eastAsia" w:ascii="Times New Roman" w:hAnsi="Times New Roman" w:cs="宋体"/>
                <w:sz w:val="22"/>
                <w:szCs w:val="22"/>
              </w:rPr>
              <w:t>时）</w:t>
            </w:r>
          </w:p>
        </w:tc>
        <w:tc>
          <w:tcPr>
            <w:tcW w:w="1358" w:type="dxa"/>
            <w:gridSpan w:val="14"/>
            <w:vAlign w:val="center"/>
          </w:tcPr>
          <w:p>
            <w:pPr>
              <w:jc w:val="center"/>
              <w:textAlignment w:val="baseline"/>
              <w:rPr>
                <w:rFonts w:cs="Times New Roman"/>
                <w:sz w:val="22"/>
                <w:szCs w:val="22"/>
              </w:rPr>
            </w:pPr>
            <w:r>
              <w:rPr>
                <w:rFonts w:hint="eastAsia" w:ascii="Times New Roman" w:hAnsi="Times New Roman" w:cs="宋体"/>
                <w:sz w:val="22"/>
                <w:szCs w:val="22"/>
              </w:rPr>
              <w:t>≤</w:t>
            </w:r>
            <w:r>
              <w:rPr>
                <w:rFonts w:ascii="Times New Roman" w:hAnsi="Times New Roman" w:cs="Times New Roman"/>
                <w:sz w:val="22"/>
                <w:szCs w:val="22"/>
              </w:rPr>
              <w:t>1</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2—4</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6—10</w:t>
            </w:r>
          </w:p>
        </w:tc>
        <w:tc>
          <w:tcPr>
            <w:tcW w:w="1140" w:type="dxa"/>
            <w:gridSpan w:val="10"/>
            <w:vAlign w:val="center"/>
          </w:tcPr>
          <w:p>
            <w:pPr>
              <w:jc w:val="center"/>
              <w:rPr>
                <w:rFonts w:cs="Times New Roman"/>
                <w:sz w:val="22"/>
                <w:szCs w:val="22"/>
              </w:rPr>
            </w:pPr>
            <w:r>
              <w:rPr>
                <w:rFonts w:ascii="Times New Roman" w:hAnsi="Times New Roman" w:cs="Times New Roman"/>
                <w:sz w:val="22"/>
                <w:szCs w:val="22"/>
              </w:rPr>
              <w:t>20—35</w:t>
            </w:r>
          </w:p>
        </w:tc>
        <w:tc>
          <w:tcPr>
            <w:tcW w:w="1499" w:type="dxa"/>
            <w:gridSpan w:val="13"/>
            <w:vAlign w:val="center"/>
          </w:tcPr>
          <w:p>
            <w:pPr>
              <w:jc w:val="center"/>
              <w:rPr>
                <w:rFonts w:cs="Times New Roman"/>
                <w:sz w:val="22"/>
                <w:szCs w:val="22"/>
              </w:rPr>
            </w:pPr>
            <w:r>
              <w:rPr>
                <w:rFonts w:ascii="Times New Roman" w:hAnsi="Times New Roman" w:cs="Times New Roman"/>
                <w:sz w:val="22"/>
                <w:szCs w:val="22"/>
              </w:rPr>
              <w:t>&gt;35</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被检产品出售价格的</w:t>
            </w:r>
            <w:r>
              <w:rPr>
                <w:rFonts w:ascii="Times New Roman" w:hAnsi="Times New Roman" w:cs="Times New Roman"/>
                <w:sz w:val="22"/>
                <w:szCs w:val="22"/>
              </w:rPr>
              <w:t>%</w:t>
            </w:r>
          </w:p>
        </w:tc>
        <w:tc>
          <w:tcPr>
            <w:tcW w:w="1358" w:type="dxa"/>
            <w:gridSpan w:val="14"/>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0.75</w:t>
            </w:r>
          </w:p>
        </w:tc>
        <w:tc>
          <w:tcPr>
            <w:tcW w:w="1140" w:type="dxa"/>
            <w:gridSpan w:val="10"/>
            <w:vAlign w:val="center"/>
          </w:tcPr>
          <w:p>
            <w:pPr>
              <w:jc w:val="center"/>
              <w:rPr>
                <w:rFonts w:cs="Times New Roman"/>
                <w:sz w:val="22"/>
                <w:szCs w:val="22"/>
              </w:rPr>
            </w:pPr>
            <w:r>
              <w:rPr>
                <w:rFonts w:ascii="Times New Roman" w:hAnsi="Times New Roman" w:cs="Times New Roman"/>
                <w:sz w:val="22"/>
                <w:szCs w:val="22"/>
              </w:rPr>
              <w:t>0.65</w:t>
            </w:r>
          </w:p>
        </w:tc>
        <w:tc>
          <w:tcPr>
            <w:tcW w:w="1499" w:type="dxa"/>
            <w:gridSpan w:val="13"/>
            <w:vAlign w:val="center"/>
          </w:tcPr>
          <w:p>
            <w:pPr>
              <w:jc w:val="center"/>
              <w:rPr>
                <w:rFonts w:cs="Times New Roman"/>
                <w:sz w:val="22"/>
                <w:szCs w:val="22"/>
              </w:rPr>
            </w:pPr>
            <w:r>
              <w:rPr>
                <w:rFonts w:ascii="Times New Roman" w:hAnsi="Times New Roman" w:cs="Times New Roman"/>
                <w:sz w:val="22"/>
                <w:szCs w:val="22"/>
              </w:rPr>
              <w:t>0.55</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006" w:type="dxa"/>
            <w:gridSpan w:val="73"/>
            <w:vAlign w:val="center"/>
          </w:tcPr>
          <w:p>
            <w:pPr>
              <w:rPr>
                <w:rFonts w:cs="Times New Roman"/>
                <w:sz w:val="22"/>
                <w:szCs w:val="22"/>
              </w:rPr>
            </w:pPr>
            <w:r>
              <w:rPr>
                <w:rFonts w:ascii="Times New Roman" w:hAnsi="Times New Roman" w:cs="Times New Roman"/>
                <w:sz w:val="22"/>
                <w:szCs w:val="22"/>
              </w:rPr>
              <w:t xml:space="preserve">    2</w:t>
            </w:r>
            <w:r>
              <w:rPr>
                <w:rFonts w:hint="eastAsia" w:ascii="Times New Roman" w:hAnsi="Times New Roman" w:cs="宋体"/>
                <w:sz w:val="22"/>
                <w:szCs w:val="22"/>
              </w:rPr>
              <w:t>、压力容器产品出厂质量检验</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restart"/>
            <w:vAlign w:val="center"/>
          </w:tcPr>
          <w:p>
            <w:pPr>
              <w:jc w:val="left"/>
              <w:rPr>
                <w:rFonts w:cs="Times New Roman"/>
                <w:sz w:val="22"/>
                <w:szCs w:val="22"/>
              </w:rPr>
            </w:pPr>
            <w:r>
              <w:rPr>
                <w:rFonts w:hint="eastAsia" w:ascii="Times New Roman" w:hAnsi="Times New Roman" w:cs="宋体"/>
                <w:sz w:val="22"/>
                <w:szCs w:val="22"/>
              </w:rPr>
              <w:t>①槽车按罐体（包括安全附件）的销售价格计算检验费；</w:t>
            </w:r>
          </w:p>
          <w:p>
            <w:pPr>
              <w:jc w:val="left"/>
              <w:rPr>
                <w:rFonts w:cs="Times New Roman"/>
                <w:sz w:val="22"/>
                <w:szCs w:val="22"/>
              </w:rPr>
            </w:pPr>
            <w:r>
              <w:rPr>
                <w:rFonts w:hint="eastAsia" w:ascii="Times New Roman" w:hAnsi="Times New Roman" w:cs="宋体"/>
                <w:sz w:val="22"/>
                <w:szCs w:val="22"/>
              </w:rPr>
              <w:t>②产品有超标缺陷，返修复检时，加收</w:t>
            </w:r>
            <w:r>
              <w:rPr>
                <w:rFonts w:ascii="Times New Roman" w:hAnsi="Times New Roman" w:cs="Times New Roman"/>
                <w:sz w:val="22"/>
                <w:szCs w:val="22"/>
              </w:rPr>
              <w:t>20%</w:t>
            </w:r>
            <w:r>
              <w:rPr>
                <w:rFonts w:hint="eastAsia" w:ascii="Times New Roman" w:hAnsi="Times New Roman" w:cs="宋体"/>
                <w:sz w:val="22"/>
                <w:szCs w:val="22"/>
              </w:rPr>
              <w:t>复检费。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1" w:type="dxa"/>
            <w:gridSpan w:val="5"/>
            <w:vAlign w:val="center"/>
          </w:tcPr>
          <w:p>
            <w:pPr>
              <w:jc w:val="center"/>
              <w:textAlignment w:val="baseline"/>
              <w:rPr>
                <w:rFonts w:cs="Times New Roman"/>
                <w:sz w:val="22"/>
                <w:szCs w:val="22"/>
              </w:rPr>
            </w:pPr>
            <w:r>
              <w:rPr>
                <w:rFonts w:hint="eastAsia" w:ascii="Times New Roman" w:hAnsi="Times New Roman" w:cs="宋体"/>
                <w:sz w:val="22"/>
                <w:szCs w:val="22"/>
              </w:rPr>
              <w:t>类别</w:t>
            </w:r>
          </w:p>
        </w:tc>
        <w:tc>
          <w:tcPr>
            <w:tcW w:w="823" w:type="dxa"/>
            <w:gridSpan w:val="11"/>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Ⅰ、Ⅱ类</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1006" w:type="dxa"/>
            <w:gridSpan w:val="8"/>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Ⅲ类</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736" w:type="dxa"/>
            <w:gridSpan w:val="9"/>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槽车</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916"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高压</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气瓶</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825" w:type="dxa"/>
            <w:gridSpan w:val="9"/>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液氧、液氨钢瓶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930" w:type="dxa"/>
            <w:gridSpan w:val="9"/>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溶解乙炔气瓶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685"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液化石油气钢瓶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1024" w:type="dxa"/>
            <w:gridSpan w:val="6"/>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其它</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容器</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61" w:type="dxa"/>
            <w:gridSpan w:val="5"/>
            <w:vAlign w:val="center"/>
          </w:tcPr>
          <w:p>
            <w:pPr>
              <w:jc w:val="left"/>
              <w:textAlignment w:val="baseline"/>
              <w:rPr>
                <w:rFonts w:cs="Times New Roman"/>
                <w:spacing w:val="-6"/>
                <w:w w:val="80"/>
                <w:sz w:val="22"/>
                <w:szCs w:val="22"/>
              </w:rPr>
            </w:pPr>
            <w:r>
              <w:rPr>
                <w:rFonts w:hint="eastAsia" w:ascii="Times New Roman" w:hAnsi="Times New Roman" w:cs="宋体"/>
                <w:spacing w:val="-6"/>
                <w:w w:val="80"/>
                <w:sz w:val="22"/>
                <w:szCs w:val="22"/>
              </w:rPr>
              <w:t>被检产品出售价格的</w:t>
            </w:r>
            <w:r>
              <w:rPr>
                <w:rFonts w:ascii="Times New Roman" w:hAnsi="Times New Roman" w:cs="Times New Roman"/>
                <w:spacing w:val="-6"/>
                <w:w w:val="80"/>
                <w:sz w:val="22"/>
                <w:szCs w:val="22"/>
              </w:rPr>
              <w:t>%</w:t>
            </w:r>
          </w:p>
        </w:tc>
        <w:tc>
          <w:tcPr>
            <w:tcW w:w="823"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100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736" w:type="dxa"/>
            <w:gridSpan w:val="9"/>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91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825" w:type="dxa"/>
            <w:gridSpan w:val="9"/>
            <w:vAlign w:val="center"/>
          </w:tcPr>
          <w:p>
            <w:pPr>
              <w:jc w:val="center"/>
              <w:rPr>
                <w:rFonts w:cs="Times New Roman"/>
                <w:sz w:val="22"/>
                <w:szCs w:val="22"/>
              </w:rPr>
            </w:pPr>
            <w:r>
              <w:rPr>
                <w:rFonts w:ascii="Times New Roman" w:hAnsi="Times New Roman" w:cs="Times New Roman"/>
                <w:sz w:val="22"/>
                <w:szCs w:val="22"/>
              </w:rPr>
              <w:t>0.95</w:t>
            </w:r>
          </w:p>
        </w:tc>
        <w:tc>
          <w:tcPr>
            <w:tcW w:w="930" w:type="dxa"/>
            <w:gridSpan w:val="9"/>
            <w:vAlign w:val="center"/>
          </w:tcPr>
          <w:p>
            <w:pPr>
              <w:jc w:val="center"/>
              <w:rPr>
                <w:rFonts w:cs="Times New Roman"/>
                <w:sz w:val="22"/>
                <w:szCs w:val="22"/>
              </w:rPr>
            </w:pPr>
            <w:r>
              <w:rPr>
                <w:rFonts w:ascii="Times New Roman" w:hAnsi="Times New Roman" w:cs="Times New Roman"/>
                <w:sz w:val="22"/>
                <w:szCs w:val="22"/>
              </w:rPr>
              <w:t>0.85</w:t>
            </w:r>
          </w:p>
        </w:tc>
        <w:tc>
          <w:tcPr>
            <w:tcW w:w="685" w:type="dxa"/>
            <w:gridSpan w:val="8"/>
            <w:vAlign w:val="center"/>
          </w:tcPr>
          <w:p>
            <w:pPr>
              <w:jc w:val="center"/>
              <w:rPr>
                <w:rFonts w:cs="Times New Roman"/>
                <w:sz w:val="22"/>
                <w:szCs w:val="22"/>
              </w:rPr>
            </w:pPr>
            <w:r>
              <w:rPr>
                <w:rFonts w:ascii="Times New Roman" w:hAnsi="Times New Roman" w:cs="Times New Roman"/>
                <w:sz w:val="22"/>
                <w:szCs w:val="22"/>
              </w:rPr>
              <w:t>0.75</w:t>
            </w:r>
          </w:p>
        </w:tc>
        <w:tc>
          <w:tcPr>
            <w:tcW w:w="1024" w:type="dxa"/>
            <w:gridSpan w:val="6"/>
            <w:vAlign w:val="center"/>
          </w:tcPr>
          <w:p>
            <w:pPr>
              <w:jc w:val="center"/>
              <w:rPr>
                <w:rFonts w:cs="Times New Roman"/>
                <w:sz w:val="22"/>
                <w:szCs w:val="22"/>
              </w:rPr>
            </w:pPr>
            <w:r>
              <w:rPr>
                <w:rFonts w:ascii="Times New Roman" w:hAnsi="Times New Roman" w:cs="Times New Roman"/>
                <w:sz w:val="22"/>
                <w:szCs w:val="22"/>
              </w:rPr>
              <w:t>0.95</w:t>
            </w:r>
          </w:p>
        </w:tc>
        <w:tc>
          <w:tcPr>
            <w:tcW w:w="3070" w:type="dxa"/>
            <w:gridSpan w:val="4"/>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4"/>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03" w:type="dxa"/>
            <w:gridSpan w:val="72"/>
            <w:vAlign w:val="center"/>
          </w:tcPr>
          <w:p>
            <w:pPr>
              <w:rPr>
                <w:rFonts w:cs="Times New Roman"/>
                <w:sz w:val="22"/>
                <w:szCs w:val="22"/>
              </w:rPr>
            </w:pPr>
            <w:bookmarkStart w:id="17" w:name="pindex1712"/>
            <w:bookmarkEnd w:id="17"/>
            <w:r>
              <w:rPr>
                <w:rFonts w:hint="eastAsia" w:ascii="黑体" w:hAnsi="宋体" w:eastAsia="黑体" w:cs="黑体"/>
                <w:sz w:val="22"/>
                <w:szCs w:val="22"/>
              </w:rPr>
              <w:t>二、锅炉检验收费</w:t>
            </w:r>
            <w:r>
              <w:rPr>
                <w:rFonts w:ascii="黑体" w:hAnsi="宋体" w:eastAsia="黑体" w:cs="黑体"/>
                <w:sz w:val="22"/>
                <w:szCs w:val="22"/>
              </w:rPr>
              <w:t xml:space="preserve">*                                       </w:t>
            </w:r>
          </w:p>
        </w:tc>
        <w:tc>
          <w:tcPr>
            <w:tcW w:w="3069" w:type="dxa"/>
            <w:gridSpan w:val="4"/>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hint="eastAsia" w:ascii="Times New Roman" w:hAnsi="Times New Roman" w:cs="宋体"/>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p>
            <w:pPr>
              <w:jc w:val="center"/>
              <w:rPr>
                <w:rFonts w:hint="eastAsia" w:ascii="Times New Roman" w:hAnsi="Times New Roman" w:cs="宋体"/>
                <w:spacing w:val="-4"/>
                <w:sz w:val="22"/>
                <w:szCs w:val="22"/>
              </w:rPr>
            </w:pPr>
            <w:r>
              <w:rPr>
                <w:rFonts w:hint="eastAsia" w:ascii="Times New Roman" w:hAnsi="Times New Roman" w:cs="宋体"/>
                <w:spacing w:val="-4"/>
                <w:sz w:val="22"/>
                <w:szCs w:val="22"/>
              </w:rPr>
              <w:t>赣</w:t>
            </w:r>
            <w:r>
              <w:rPr>
                <w:rFonts w:hint="eastAsia" w:ascii="Times New Roman" w:hAnsi="Times New Roman" w:cs="宋体"/>
                <w:spacing w:val="-4"/>
                <w:sz w:val="22"/>
                <w:szCs w:val="22"/>
                <w:lang w:eastAsia="zh-CN"/>
              </w:rPr>
              <w:t>发改价管</w:t>
            </w:r>
            <w:r>
              <w:rPr>
                <w:rFonts w:ascii="Times New Roman" w:hAnsi="Times New Roman" w:cs="Times New Roman"/>
                <w:spacing w:val="-4"/>
                <w:sz w:val="22"/>
                <w:szCs w:val="22"/>
              </w:rPr>
              <w:t>[</w:t>
            </w:r>
            <w:r>
              <w:rPr>
                <w:rFonts w:hint="eastAsia" w:ascii="Times New Roman" w:hAnsi="Times New Roman" w:cs="Times New Roman"/>
                <w:spacing w:val="-4"/>
                <w:sz w:val="22"/>
                <w:szCs w:val="22"/>
                <w:lang w:val="en-US" w:eastAsia="zh-CN"/>
              </w:rPr>
              <w:t>2023</w:t>
            </w:r>
            <w:r>
              <w:rPr>
                <w:rFonts w:ascii="Times New Roman" w:hAnsi="Times New Roman" w:cs="Times New Roman"/>
                <w:spacing w:val="-4"/>
                <w:sz w:val="22"/>
                <w:szCs w:val="22"/>
              </w:rPr>
              <w:t>]</w:t>
            </w:r>
            <w:r>
              <w:rPr>
                <w:rFonts w:hint="eastAsia" w:ascii="Times New Roman" w:hAnsi="Times New Roman" w:cs="Times New Roman"/>
                <w:spacing w:val="-4"/>
                <w:sz w:val="22"/>
                <w:szCs w:val="22"/>
                <w:lang w:val="en-US" w:eastAsia="zh-CN"/>
              </w:rPr>
              <w:t>324</w:t>
            </w:r>
            <w:r>
              <w:rPr>
                <w:rFonts w:hint="eastAsia" w:ascii="Times New Roman" w:hAnsi="Times New Roman" w:cs="宋体"/>
                <w:spacing w:val="-4"/>
                <w:sz w:val="22"/>
                <w:szCs w:val="22"/>
              </w:rPr>
              <w:t>号</w:t>
            </w:r>
          </w:p>
        </w:tc>
        <w:tc>
          <w:tcPr>
            <w:tcW w:w="2973" w:type="dxa"/>
            <w:gridSpan w:val="5"/>
            <w:vMerge w:val="restart"/>
            <w:vAlign w:val="center"/>
          </w:tcPr>
          <w:p>
            <w:pPr>
              <w:spacing w:line="280" w:lineRule="exact"/>
              <w:jc w:val="left"/>
              <w:textAlignment w:val="baseline"/>
              <w:rPr>
                <w:rFonts w:cs="Times New Roman"/>
                <w:sz w:val="22"/>
                <w:szCs w:val="22"/>
              </w:rPr>
            </w:pPr>
            <w:r>
              <w:rPr>
                <w:rFonts w:hint="eastAsia" w:ascii="Times New Roman" w:hAnsi="Times New Roman" w:cs="宋体"/>
                <w:sz w:val="22"/>
                <w:szCs w:val="22"/>
              </w:rPr>
              <w:t>①检验后需修理复检的，按表列相应检验费的</w:t>
            </w:r>
            <w:r>
              <w:rPr>
                <w:rFonts w:ascii="Times New Roman" w:hAnsi="Times New Roman" w:cs="Times New Roman"/>
                <w:sz w:val="22"/>
                <w:szCs w:val="22"/>
              </w:rPr>
              <w:t>30%</w:t>
            </w:r>
            <w:r>
              <w:rPr>
                <w:rFonts w:hint="eastAsia" w:ascii="Times New Roman" w:hAnsi="Times New Roman" w:cs="宋体"/>
                <w:sz w:val="22"/>
                <w:szCs w:val="22"/>
              </w:rPr>
              <w:t>加收</w:t>
            </w:r>
            <w:r>
              <w:rPr>
                <w:rFonts w:ascii="Times New Roman" w:hAnsi="Times New Roman" w:cs="Times New Roman"/>
                <w:sz w:val="22"/>
                <w:szCs w:val="22"/>
              </w:rPr>
              <w:t>;</w:t>
            </w:r>
          </w:p>
          <w:p>
            <w:pPr>
              <w:spacing w:line="280" w:lineRule="exact"/>
              <w:jc w:val="left"/>
              <w:textAlignment w:val="baseline"/>
              <w:rPr>
                <w:rFonts w:cs="Times New Roman"/>
                <w:sz w:val="22"/>
                <w:szCs w:val="22"/>
              </w:rPr>
            </w:pPr>
            <w:r>
              <w:rPr>
                <w:rFonts w:hint="eastAsia" w:ascii="Times New Roman" w:hAnsi="Times New Roman" w:cs="宋体"/>
                <w:sz w:val="22"/>
                <w:szCs w:val="22"/>
              </w:rPr>
              <w:t>②修理或改造检验，分别按安装检验收费的</w:t>
            </w:r>
            <w:r>
              <w:rPr>
                <w:rFonts w:ascii="Times New Roman" w:hAnsi="Times New Roman" w:cs="Times New Roman"/>
                <w:sz w:val="22"/>
                <w:szCs w:val="22"/>
              </w:rPr>
              <w:t>50%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③外部检验收费按内外部检验收费的</w:t>
            </w:r>
            <w:r>
              <w:rPr>
                <w:rFonts w:ascii="Times New Roman" w:hAnsi="Times New Roman" w:cs="Times New Roman"/>
                <w:sz w:val="22"/>
                <w:szCs w:val="22"/>
              </w:rPr>
              <w:t>40%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④烟道式余热锅炉的检验费可按表列蒸发量相应标准的加倍收取；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⑤整装锅炉的安装检验收费按表列蒸发量相应标准的</w:t>
            </w:r>
            <w:r>
              <w:rPr>
                <w:rFonts w:ascii="Times New Roman" w:hAnsi="Times New Roman" w:cs="Times New Roman"/>
                <w:sz w:val="22"/>
                <w:szCs w:val="22"/>
              </w:rPr>
              <w:t>45%</w:t>
            </w:r>
            <w:r>
              <w:rPr>
                <w:rFonts w:hint="eastAsia" w:ascii="Times New Roman" w:hAnsi="Times New Roman" w:cs="宋体"/>
                <w:sz w:val="22"/>
                <w:szCs w:val="22"/>
              </w:rPr>
              <w:t>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⑥强度核算按每个核算项目或部位收费</w:t>
            </w:r>
            <w:r>
              <w:rPr>
                <w:rFonts w:ascii="Times New Roman" w:hAnsi="Times New Roman" w:cs="Times New Roman"/>
                <w:sz w:val="22"/>
                <w:szCs w:val="22"/>
              </w:rPr>
              <w:t>20—50</w:t>
            </w:r>
            <w:r>
              <w:rPr>
                <w:rFonts w:hint="eastAsia" w:ascii="Times New Roman" w:hAnsi="Times New Roman" w:cs="宋体"/>
                <w:sz w:val="22"/>
                <w:szCs w:val="22"/>
              </w:rPr>
              <w:t>元；</w:t>
            </w:r>
          </w:p>
          <w:p>
            <w:pPr>
              <w:spacing w:line="280" w:lineRule="exact"/>
              <w:jc w:val="left"/>
              <w:textAlignment w:val="baseline"/>
              <w:rPr>
                <w:rFonts w:cs="Times New Roman"/>
                <w:sz w:val="22"/>
                <w:szCs w:val="22"/>
              </w:rPr>
            </w:pPr>
            <w:r>
              <w:rPr>
                <w:rFonts w:hint="eastAsia" w:ascii="Times New Roman" w:hAnsi="Times New Roman" w:cs="宋体"/>
                <w:sz w:val="22"/>
                <w:szCs w:val="22"/>
              </w:rPr>
              <w:t>⑦水处理设备检验不包括水质分析。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vAlign w:val="center"/>
          </w:tcPr>
          <w:p>
            <w:pPr>
              <w:jc w:val="center"/>
              <w:textAlignment w:val="baseline"/>
              <w:rPr>
                <w:rFonts w:cs="Times New Roman"/>
                <w:sz w:val="22"/>
                <w:szCs w:val="22"/>
              </w:rPr>
            </w:pPr>
            <w:r>
              <w:rPr>
                <w:rFonts w:hint="eastAsia" w:ascii="Times New Roman" w:hAnsi="Times New Roman" w:cs="宋体"/>
                <w:sz w:val="22"/>
                <w:szCs w:val="22"/>
              </w:rPr>
              <w:t>蒸发量</w:t>
            </w:r>
            <w:r>
              <w:rPr>
                <w:rFonts w:ascii="Times New Roman" w:hAnsi="Times New Roman" w:cs="Times New Roman"/>
                <w:sz w:val="22"/>
                <w:szCs w:val="22"/>
              </w:rPr>
              <w:t>D</w:t>
            </w:r>
          </w:p>
          <w:p>
            <w:pPr>
              <w:jc w:val="center"/>
              <w:textAlignment w:val="baseline"/>
              <w:rPr>
                <w:rFonts w:cs="Times New Roman"/>
                <w:sz w:val="22"/>
                <w:szCs w:val="22"/>
              </w:rPr>
            </w:pP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w:t>
            </w:r>
          </w:p>
        </w:tc>
        <w:tc>
          <w:tcPr>
            <w:tcW w:w="1676" w:type="dxa"/>
            <w:gridSpan w:val="17"/>
            <w:vAlign w:val="center"/>
          </w:tcPr>
          <w:p>
            <w:pPr>
              <w:jc w:val="center"/>
              <w:textAlignment w:val="baseline"/>
              <w:rPr>
                <w:rFonts w:cs="Times New Roman"/>
                <w:sz w:val="22"/>
                <w:szCs w:val="22"/>
              </w:rPr>
            </w:pPr>
            <w:r>
              <w:rPr>
                <w:rFonts w:hint="eastAsia" w:ascii="Times New Roman" w:hAnsi="Times New Roman" w:cs="宋体"/>
                <w:sz w:val="22"/>
                <w:szCs w:val="22"/>
              </w:rPr>
              <w:t>内外部检验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96" w:type="dxa"/>
            <w:gridSpan w:val="16"/>
            <w:vAlign w:val="center"/>
          </w:tcPr>
          <w:p>
            <w:pPr>
              <w:jc w:val="center"/>
              <w:textAlignment w:val="baseline"/>
              <w:rPr>
                <w:rFonts w:cs="Times New Roman"/>
                <w:sz w:val="22"/>
                <w:szCs w:val="22"/>
              </w:rPr>
            </w:pPr>
            <w:r>
              <w:rPr>
                <w:rFonts w:hint="eastAsia" w:ascii="Times New Roman" w:hAnsi="Times New Roman" w:cs="宋体"/>
                <w:sz w:val="22"/>
                <w:szCs w:val="22"/>
              </w:rPr>
              <w:t>水压试验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41" w:type="dxa"/>
            <w:gridSpan w:val="13"/>
            <w:vAlign w:val="center"/>
          </w:tcPr>
          <w:p>
            <w:pPr>
              <w:jc w:val="center"/>
              <w:rPr>
                <w:rFonts w:cs="Times New Roman"/>
                <w:sz w:val="22"/>
                <w:szCs w:val="22"/>
              </w:rPr>
            </w:pPr>
            <w:r>
              <w:rPr>
                <w:rFonts w:hint="eastAsia" w:ascii="Times New Roman" w:hAnsi="Times New Roman" w:cs="宋体"/>
                <w:sz w:val="22"/>
                <w:szCs w:val="22"/>
              </w:rPr>
              <w:t>水处理设备检验</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1709" w:type="dxa"/>
            <w:gridSpan w:val="14"/>
            <w:vAlign w:val="center"/>
          </w:tcPr>
          <w:p>
            <w:pPr>
              <w:jc w:val="center"/>
              <w:rPr>
                <w:rFonts w:cs="Times New Roman"/>
                <w:sz w:val="22"/>
                <w:szCs w:val="22"/>
              </w:rPr>
            </w:pPr>
            <w:r>
              <w:rPr>
                <w:rFonts w:hint="eastAsia" w:ascii="Times New Roman" w:hAnsi="Times New Roman" w:cs="宋体"/>
                <w:sz w:val="22"/>
                <w:szCs w:val="22"/>
              </w:rPr>
              <w:t>安装检验</w:t>
            </w:r>
          </w:p>
          <w:p>
            <w:pPr>
              <w:jc w:val="center"/>
              <w:rPr>
                <w:rFonts w:cs="Times New Roman"/>
                <w:sz w:val="22"/>
                <w:szCs w:val="22"/>
              </w:rPr>
            </w:pPr>
            <w:r>
              <w:rPr>
                <w:rFonts w:ascii="Times New Roman" w:hAnsi="Times New Roman" w:cs="Times New Roman"/>
                <w:sz w:val="22"/>
                <w:szCs w:val="22"/>
              </w:rPr>
              <w:t>(</w:t>
            </w:r>
            <w:r>
              <w:rPr>
                <w:rFonts w:hint="eastAsia" w:ascii="Times New Roman" w:hAnsi="Times New Roman" w:cs="宋体"/>
                <w:sz w:val="22"/>
                <w:szCs w:val="22"/>
                <w:lang w:eastAsia="zh-CN"/>
              </w:rPr>
              <w:t>安装费用</w:t>
            </w:r>
            <w:r>
              <w:rPr>
                <w:rFonts w:ascii="Times New Roman" w:hAnsi="Times New Roman" w:cs="Times New Roman"/>
                <w:sz w:val="22"/>
                <w:szCs w:val="22"/>
              </w:rPr>
              <w:t>%)</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D≤0.5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4"/>
            <w:vAlign w:val="center"/>
          </w:tcPr>
          <w:p>
            <w:pPr>
              <w:spacing w:line="340" w:lineRule="exact"/>
              <w:jc w:val="center"/>
              <w:textAlignment w:val="baseline"/>
              <w:rPr>
                <w:rFonts w:hint="eastAsia" w:eastAsia="宋体" w:cs="Times New Roman"/>
                <w:sz w:val="22"/>
                <w:szCs w:val="22"/>
                <w:lang w:val="en-US" w:eastAsia="zh-CN"/>
              </w:rPr>
            </w:pPr>
            <w:r>
              <w:rPr>
                <w:rFonts w:hint="eastAsia" w:ascii="Times New Roman" w:hAnsi="Times New Roman" w:cs="Times New Roman"/>
                <w:sz w:val="22"/>
                <w:szCs w:val="22"/>
                <w:lang w:val="en-US" w:eastAsia="zh-CN"/>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D≤1</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4"/>
            <w:vAlign w:val="center"/>
          </w:tcPr>
          <w:p>
            <w:pPr>
              <w:spacing w:line="340" w:lineRule="exact"/>
              <w:jc w:val="center"/>
              <w:textAlignment w:val="baseline"/>
              <w:rPr>
                <w:rFonts w:cs="Times New Roman"/>
                <w:sz w:val="22"/>
                <w:szCs w:val="22"/>
              </w:rPr>
            </w:pPr>
            <w:r>
              <w:rPr>
                <w:rFonts w:hint="eastAsia" w:ascii="Times New Roman" w:hAnsi="Times New Roman" w:cs="Times New Roman"/>
                <w:sz w:val="22"/>
                <w:szCs w:val="22"/>
                <w:lang w:val="en-US" w:eastAsia="zh-CN"/>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1&lt;D&lt;2</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4"/>
            <w:vAlign w:val="center"/>
          </w:tcPr>
          <w:p>
            <w:pPr>
              <w:spacing w:line="340" w:lineRule="exact"/>
              <w:jc w:val="center"/>
              <w:textAlignment w:val="baseline"/>
              <w:rPr>
                <w:rFonts w:cs="Times New Roman"/>
                <w:sz w:val="22"/>
                <w:szCs w:val="22"/>
              </w:rPr>
            </w:pPr>
            <w:r>
              <w:rPr>
                <w:rFonts w:hint="eastAsia" w:ascii="Times New Roman" w:hAnsi="Times New Roman" w:cs="Times New Roman"/>
                <w:sz w:val="22"/>
                <w:szCs w:val="22"/>
                <w:lang w:val="en-US" w:eastAsia="zh-CN"/>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2≤D&lt;4</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4"/>
            <w:vAlign w:val="center"/>
          </w:tcPr>
          <w:p>
            <w:pPr>
              <w:spacing w:line="340" w:lineRule="exact"/>
              <w:jc w:val="center"/>
              <w:textAlignment w:val="baseline"/>
              <w:rPr>
                <w:rFonts w:cs="Times New Roman"/>
                <w:sz w:val="22"/>
                <w:szCs w:val="22"/>
              </w:rPr>
            </w:pPr>
            <w:r>
              <w:rPr>
                <w:rFonts w:hint="eastAsia" w:ascii="Times New Roman" w:hAnsi="Times New Roman" w:cs="Times New Roman"/>
                <w:sz w:val="22"/>
                <w:szCs w:val="22"/>
                <w:lang w:val="en-US" w:eastAsia="zh-CN"/>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 xml:space="preserve">     4≤D&lt;6</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4"/>
            <w:vAlign w:val="center"/>
          </w:tcPr>
          <w:p>
            <w:pPr>
              <w:spacing w:line="340" w:lineRule="exact"/>
              <w:jc w:val="center"/>
              <w:textAlignment w:val="baseline"/>
              <w:rPr>
                <w:rFonts w:cs="Times New Roman"/>
                <w:sz w:val="22"/>
                <w:szCs w:val="22"/>
              </w:rPr>
            </w:pPr>
            <w:r>
              <w:rPr>
                <w:rFonts w:hint="eastAsia" w:ascii="Times New Roman" w:hAnsi="Times New Roman" w:cs="Times New Roman"/>
                <w:sz w:val="22"/>
                <w:szCs w:val="22"/>
                <w:lang w:val="en-US" w:eastAsia="zh-CN"/>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6≤D&lt;10</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709" w:type="dxa"/>
            <w:gridSpan w:val="14"/>
            <w:vAlign w:val="center"/>
          </w:tcPr>
          <w:p>
            <w:pPr>
              <w:spacing w:line="340" w:lineRule="exact"/>
              <w:jc w:val="center"/>
              <w:textAlignment w:val="baseline"/>
              <w:rPr>
                <w:rFonts w:cs="Times New Roman"/>
                <w:sz w:val="22"/>
                <w:szCs w:val="22"/>
              </w:rPr>
            </w:pPr>
            <w:r>
              <w:rPr>
                <w:rFonts w:hint="eastAsia" w:ascii="Times New Roman" w:hAnsi="Times New Roman" w:cs="Times New Roman"/>
                <w:sz w:val="22"/>
                <w:szCs w:val="22"/>
                <w:lang w:val="en-US" w:eastAsia="zh-CN"/>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1" w:type="dxa"/>
            <w:gridSpan w:val="12"/>
            <w:tcBorders>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10≤D&lt;20</w:t>
            </w:r>
          </w:p>
        </w:tc>
        <w:tc>
          <w:tcPr>
            <w:tcW w:w="1676" w:type="dxa"/>
            <w:gridSpan w:val="17"/>
            <w:tcBorders>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250</w:t>
            </w:r>
          </w:p>
        </w:tc>
        <w:tc>
          <w:tcPr>
            <w:tcW w:w="1496" w:type="dxa"/>
            <w:gridSpan w:val="16"/>
            <w:tcBorders>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160</w:t>
            </w:r>
          </w:p>
        </w:tc>
        <w:tc>
          <w:tcPr>
            <w:tcW w:w="1441" w:type="dxa"/>
            <w:gridSpan w:val="13"/>
            <w:tcBorders>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35</w:t>
            </w:r>
          </w:p>
        </w:tc>
        <w:tc>
          <w:tcPr>
            <w:tcW w:w="1709" w:type="dxa"/>
            <w:gridSpan w:val="14"/>
            <w:tcBorders>
              <w:bottom w:val="single" w:color="auto" w:sz="4" w:space="0"/>
            </w:tcBorders>
            <w:vAlign w:val="center"/>
          </w:tcPr>
          <w:p>
            <w:pPr>
              <w:spacing w:line="340" w:lineRule="exact"/>
              <w:jc w:val="center"/>
              <w:textAlignment w:val="baseline"/>
              <w:rPr>
                <w:rFonts w:cs="Times New Roman"/>
                <w:sz w:val="22"/>
                <w:szCs w:val="22"/>
              </w:rPr>
            </w:pPr>
            <w:r>
              <w:rPr>
                <w:rFonts w:hint="eastAsia" w:ascii="Times New Roman" w:hAnsi="Times New Roman" w:cs="Times New Roman"/>
                <w:sz w:val="22"/>
                <w:szCs w:val="22"/>
                <w:lang w:val="en-US" w:eastAsia="zh-CN"/>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81" w:type="dxa"/>
            <w:gridSpan w:val="12"/>
            <w:tcBorders>
              <w:top w:val="single" w:color="auto" w:sz="4" w:space="0"/>
              <w:left w:val="single" w:color="auto" w:sz="4" w:space="0"/>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20≤D&lt;35</w:t>
            </w:r>
          </w:p>
        </w:tc>
        <w:tc>
          <w:tcPr>
            <w:tcW w:w="1676" w:type="dxa"/>
            <w:gridSpan w:val="17"/>
            <w:tcBorders>
              <w:top w:val="single" w:color="auto" w:sz="4" w:space="0"/>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496" w:type="dxa"/>
            <w:gridSpan w:val="16"/>
            <w:tcBorders>
              <w:top w:val="single" w:color="auto" w:sz="4" w:space="0"/>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180</w:t>
            </w:r>
          </w:p>
        </w:tc>
        <w:tc>
          <w:tcPr>
            <w:tcW w:w="1441" w:type="dxa"/>
            <w:gridSpan w:val="13"/>
            <w:tcBorders>
              <w:top w:val="single" w:color="auto" w:sz="4" w:space="0"/>
              <w:bottom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709" w:type="dxa"/>
            <w:gridSpan w:val="14"/>
            <w:tcBorders>
              <w:top w:val="single" w:color="auto" w:sz="4" w:space="0"/>
              <w:bottom w:val="single" w:color="auto" w:sz="4" w:space="0"/>
            </w:tcBorders>
            <w:vAlign w:val="center"/>
          </w:tcPr>
          <w:p>
            <w:pPr>
              <w:spacing w:line="340" w:lineRule="exact"/>
              <w:jc w:val="center"/>
              <w:textAlignment w:val="baseline"/>
              <w:rPr>
                <w:rFonts w:cs="Times New Roman"/>
                <w:sz w:val="22"/>
                <w:szCs w:val="22"/>
              </w:rPr>
            </w:pPr>
            <w:r>
              <w:rPr>
                <w:rFonts w:hint="eastAsia" w:ascii="Times New Roman" w:hAnsi="Times New Roman" w:cs="Times New Roman"/>
                <w:sz w:val="22"/>
                <w:szCs w:val="22"/>
                <w:lang w:val="en-US" w:eastAsia="zh-CN"/>
              </w:rPr>
              <w:t>5</w:t>
            </w:r>
          </w:p>
        </w:tc>
        <w:tc>
          <w:tcPr>
            <w:tcW w:w="3069" w:type="dxa"/>
            <w:gridSpan w:val="4"/>
            <w:vMerge w:val="continue"/>
            <w:vAlign w:val="center"/>
          </w:tcPr>
          <w:p>
            <w:pPr>
              <w:rPr>
                <w:rFonts w:ascii="Times New Roman" w:hAnsi="Times New Roman" w:cs="Times New Roman"/>
                <w:sz w:val="20"/>
                <w:szCs w:val="20"/>
              </w:rPr>
            </w:pPr>
          </w:p>
        </w:tc>
        <w:tc>
          <w:tcPr>
            <w:tcW w:w="2973"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D=35</w:t>
            </w:r>
          </w:p>
        </w:tc>
        <w:tc>
          <w:tcPr>
            <w:tcW w:w="1676" w:type="dxa"/>
            <w:gridSpan w:val="17"/>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450</w:t>
            </w:r>
          </w:p>
        </w:tc>
        <w:tc>
          <w:tcPr>
            <w:tcW w:w="1496"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41"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709" w:type="dxa"/>
            <w:gridSpan w:val="14"/>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baseline"/>
              <w:rPr>
                <w:rFonts w:cs="Times New Roman"/>
                <w:sz w:val="22"/>
                <w:szCs w:val="22"/>
              </w:rPr>
            </w:pPr>
            <w:r>
              <w:rPr>
                <w:rFonts w:hint="eastAsia" w:ascii="Times New Roman" w:hAnsi="Times New Roman" w:cs="Times New Roman"/>
                <w:sz w:val="22"/>
                <w:szCs w:val="22"/>
                <w:lang w:val="en-US" w:eastAsia="zh-CN"/>
              </w:rPr>
              <w:t>5</w:t>
            </w:r>
          </w:p>
        </w:tc>
        <w:tc>
          <w:tcPr>
            <w:tcW w:w="3069" w:type="dxa"/>
            <w:gridSpan w:val="4"/>
            <w:vMerge w:val="continue"/>
            <w:tcBorders>
              <w:left w:val="single" w:color="auto" w:sz="4" w:space="0"/>
              <w:bottom w:val="single" w:color="auto" w:sz="12" w:space="0"/>
            </w:tcBorders>
            <w:vAlign w:val="center"/>
          </w:tcPr>
          <w:p>
            <w:pPr>
              <w:rPr>
                <w:rFonts w:ascii="Times New Roman" w:hAnsi="Times New Roman" w:cs="Times New Roman"/>
                <w:sz w:val="20"/>
                <w:szCs w:val="20"/>
              </w:rPr>
            </w:pPr>
          </w:p>
        </w:tc>
        <w:tc>
          <w:tcPr>
            <w:tcW w:w="2973" w:type="dxa"/>
            <w:gridSpan w:val="5"/>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03" w:type="dxa"/>
            <w:gridSpan w:val="72"/>
            <w:tcBorders>
              <w:top w:val="single" w:color="auto" w:sz="4" w:space="0"/>
              <w:left w:val="single" w:color="auto" w:sz="4" w:space="0"/>
            </w:tcBorders>
            <w:vAlign w:val="center"/>
          </w:tcPr>
          <w:p>
            <w:pPr>
              <w:spacing w:line="340" w:lineRule="exact"/>
              <w:textAlignment w:val="baseline"/>
              <w:rPr>
                <w:rFonts w:cs="Times New Roman"/>
                <w:sz w:val="22"/>
                <w:szCs w:val="22"/>
              </w:rPr>
            </w:pPr>
            <w:bookmarkStart w:id="18" w:name="pindex1798"/>
            <w:bookmarkEnd w:id="18"/>
            <w:r>
              <w:rPr>
                <w:rFonts w:hint="eastAsia" w:ascii="黑体" w:hAnsi="宋体" w:eastAsia="黑体" w:cs="黑体"/>
                <w:sz w:val="22"/>
                <w:szCs w:val="22"/>
              </w:rPr>
              <w:t>三、</w:t>
            </w:r>
            <w:r>
              <w:rPr>
                <w:rFonts w:hint="eastAsia" w:ascii="黑体" w:hAnsi="宋体" w:eastAsia="黑体" w:cs="黑体"/>
                <w:color w:val="auto"/>
                <w:sz w:val="22"/>
                <w:szCs w:val="22"/>
                <w:lang w:eastAsia="zh-CN"/>
              </w:rPr>
              <w:t>压力容器</w:t>
            </w:r>
            <w:r>
              <w:rPr>
                <w:rFonts w:hint="eastAsia" w:ascii="黑体" w:hAnsi="宋体" w:eastAsia="黑体" w:cs="黑体"/>
                <w:sz w:val="22"/>
                <w:szCs w:val="22"/>
              </w:rPr>
              <w:t>检验收费*</w:t>
            </w:r>
          </w:p>
        </w:tc>
        <w:tc>
          <w:tcPr>
            <w:tcW w:w="3068" w:type="dxa"/>
            <w:gridSpan w:val="3"/>
            <w:vMerge w:val="restart"/>
            <w:tcBorders>
              <w:top w:val="single" w:color="auto" w:sz="12" w:space="0"/>
            </w:tcBorders>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6"/>
            <w:vMerge w:val="restart"/>
            <w:tcBorders>
              <w:top w:val="single" w:color="auto" w:sz="12" w:space="0"/>
              <w:right w:val="single" w:color="auto" w:sz="4" w:space="0"/>
            </w:tcBorders>
            <w:vAlign w:val="center"/>
          </w:tcPr>
          <w:p>
            <w:pPr>
              <w:numPr>
                <w:ilvl w:val="0"/>
                <w:numId w:val="3"/>
              </w:numPr>
              <w:rPr>
                <w:rFonts w:ascii="Times New Roman" w:hAnsi="Times New Roman" w:cs="Times New Roman"/>
                <w:sz w:val="18"/>
                <w:szCs w:val="18"/>
              </w:rPr>
            </w:pPr>
            <w:r>
              <w:rPr>
                <w:rFonts w:hint="eastAsia" w:ascii="Times New Roman" w:hAnsi="Times New Roman" w:cs="宋体"/>
                <w:sz w:val="18"/>
                <w:szCs w:val="18"/>
              </w:rPr>
              <w:t>盛装有害介质或内部需清洗的容器，按该容器的</w:t>
            </w:r>
            <w:r>
              <w:rPr>
                <w:rFonts w:ascii="Times New Roman" w:hAnsi="Times New Roman" w:cs="Times New Roman"/>
                <w:sz w:val="18"/>
                <w:szCs w:val="18"/>
              </w:rPr>
              <w:t>30%</w:t>
            </w:r>
            <w:r>
              <w:rPr>
                <w:rFonts w:hint="eastAsia" w:ascii="Times New Roman" w:hAnsi="Times New Roman" w:cs="宋体"/>
                <w:sz w:val="18"/>
                <w:szCs w:val="18"/>
              </w:rPr>
              <w:t>加收；</w:t>
            </w:r>
          </w:p>
          <w:p>
            <w:pPr>
              <w:numPr>
                <w:ilvl w:val="0"/>
                <w:numId w:val="3"/>
              </w:numPr>
              <w:rPr>
                <w:rFonts w:cs="Times New Roman"/>
                <w:sz w:val="22"/>
                <w:szCs w:val="22"/>
              </w:rPr>
            </w:pPr>
            <w:r>
              <w:rPr>
                <w:rFonts w:hint="eastAsia" w:ascii="Times New Roman" w:hAnsi="Times New Roman" w:cs="宋体"/>
                <w:sz w:val="18"/>
                <w:szCs w:val="18"/>
              </w:rPr>
              <w:t>检验后需修理复检的，按表列相应检验费的</w:t>
            </w:r>
            <w:r>
              <w:rPr>
                <w:rFonts w:ascii="Times New Roman" w:hAnsi="Times New Roman" w:cs="Times New Roman"/>
                <w:sz w:val="18"/>
                <w:szCs w:val="18"/>
              </w:rPr>
              <w:t>30%</w:t>
            </w:r>
            <w:r>
              <w:rPr>
                <w:rFonts w:hint="eastAsia" w:ascii="Times New Roman" w:hAnsi="Times New Roman" w:cs="宋体"/>
                <w:sz w:val="18"/>
                <w:szCs w:val="18"/>
              </w:rPr>
              <w:t>加收</w:t>
            </w:r>
            <w:r>
              <w:rPr>
                <w:rFonts w:ascii="Times New Roman" w:hAnsi="Times New Roman" w:cs="Times New Roman"/>
                <w:sz w:val="18"/>
                <w:szCs w:val="18"/>
              </w:rPr>
              <w:t>;</w:t>
            </w:r>
          </w:p>
          <w:p>
            <w:pPr>
              <w:numPr>
                <w:ilvl w:val="0"/>
                <w:numId w:val="3"/>
              </w:numPr>
              <w:rPr>
                <w:rFonts w:cs="Times New Roman"/>
                <w:sz w:val="22"/>
                <w:szCs w:val="22"/>
              </w:rPr>
            </w:pPr>
            <w:r>
              <w:rPr>
                <w:rFonts w:hint="eastAsia" w:ascii="Times New Roman" w:hAnsi="Times New Roman" w:cs="宋体"/>
                <w:sz w:val="18"/>
                <w:szCs w:val="18"/>
              </w:rPr>
              <w:t>外部检验按内外部检验费的</w:t>
            </w:r>
            <w:r>
              <w:rPr>
                <w:rFonts w:ascii="Times New Roman" w:hAnsi="Times New Roman" w:cs="Times New Roman"/>
                <w:sz w:val="18"/>
                <w:szCs w:val="18"/>
              </w:rPr>
              <w:t>30%</w:t>
            </w:r>
            <w:r>
              <w:rPr>
                <w:rFonts w:hint="eastAsia" w:ascii="Times New Roman" w:hAnsi="Times New Roman" w:cs="宋体"/>
                <w:sz w:val="18"/>
                <w:szCs w:val="18"/>
              </w:rPr>
              <w:t>计收；</w:t>
            </w:r>
          </w:p>
          <w:p>
            <w:pPr>
              <w:numPr>
                <w:ilvl w:val="0"/>
                <w:numId w:val="3"/>
              </w:numPr>
              <w:rPr>
                <w:rFonts w:cs="Times New Roman"/>
                <w:sz w:val="22"/>
                <w:szCs w:val="22"/>
              </w:rPr>
            </w:pPr>
            <w:r>
              <w:rPr>
                <w:rFonts w:hint="eastAsia" w:ascii="Times New Roman" w:hAnsi="Times New Roman" w:cs="宋体"/>
                <w:sz w:val="18"/>
                <w:szCs w:val="18"/>
              </w:rPr>
              <w:t>换热容器抽芯检验收费双方面议</w:t>
            </w:r>
          </w:p>
          <w:p>
            <w:pPr>
              <w:numPr>
                <w:ilvl w:val="0"/>
                <w:numId w:val="3"/>
              </w:numPr>
              <w:rPr>
                <w:rFonts w:cs="Times New Roman"/>
                <w:sz w:val="22"/>
                <w:szCs w:val="22"/>
              </w:rPr>
            </w:pPr>
            <w:r>
              <w:rPr>
                <w:rFonts w:hint="eastAsia" w:ascii="Times New Roman" w:hAnsi="Times New Roman" w:cs="宋体"/>
                <w:sz w:val="18"/>
                <w:szCs w:val="18"/>
              </w:rPr>
              <w:t>现场组装的压力容器，其检验收费按设备</w:t>
            </w:r>
            <w:r>
              <w:rPr>
                <w:rFonts w:ascii="Times New Roman" w:hAnsi="Times New Roman" w:cs="Times New Roman"/>
                <w:sz w:val="18"/>
                <w:szCs w:val="18"/>
              </w:rPr>
              <w:t>(</w:t>
            </w:r>
            <w:r>
              <w:rPr>
                <w:rFonts w:hint="eastAsia" w:ascii="Times New Roman" w:hAnsi="Times New Roman" w:cs="宋体"/>
                <w:sz w:val="18"/>
                <w:szCs w:val="18"/>
              </w:rPr>
              <w:t>现场组装</w:t>
            </w:r>
            <w:r>
              <w:rPr>
                <w:rFonts w:ascii="Times New Roman" w:hAnsi="Times New Roman" w:cs="Times New Roman"/>
                <w:sz w:val="18"/>
                <w:szCs w:val="18"/>
              </w:rPr>
              <w:t>)</w:t>
            </w:r>
            <w:r>
              <w:rPr>
                <w:rFonts w:hint="eastAsia" w:ascii="Times New Roman" w:hAnsi="Times New Roman" w:cs="宋体"/>
                <w:sz w:val="18"/>
                <w:szCs w:val="18"/>
              </w:rPr>
              <w:t>工程费的</w:t>
            </w:r>
            <w:r>
              <w:rPr>
                <w:rFonts w:ascii="Times New Roman" w:hAnsi="Times New Roman" w:cs="Times New Roman"/>
                <w:sz w:val="18"/>
                <w:szCs w:val="18"/>
              </w:rPr>
              <w:t>4%</w:t>
            </w:r>
            <w:r>
              <w:rPr>
                <w:rFonts w:hint="eastAsia" w:ascii="Times New Roman" w:hAnsi="Times New Roman" w:cs="宋体"/>
                <w:sz w:val="18"/>
                <w:szCs w:val="18"/>
              </w:rPr>
              <w:t>收取；液化石油气站的安装检验收费按安装工程费的</w:t>
            </w:r>
            <w:r>
              <w:rPr>
                <w:rFonts w:ascii="Times New Roman" w:hAnsi="Times New Roman" w:cs="Times New Roman"/>
                <w:sz w:val="18"/>
                <w:szCs w:val="18"/>
              </w:rPr>
              <w:t>2%</w:t>
            </w:r>
            <w:r>
              <w:rPr>
                <w:rFonts w:hint="eastAsia" w:ascii="Times New Roman" w:hAnsi="Times New Roman" w:cs="宋体"/>
                <w:sz w:val="18"/>
                <w:szCs w:val="18"/>
              </w:rPr>
              <w:t>收取；</w:t>
            </w:r>
          </w:p>
          <w:p>
            <w:pPr>
              <w:numPr>
                <w:ilvl w:val="0"/>
                <w:numId w:val="3"/>
              </w:numPr>
              <w:rPr>
                <w:rFonts w:cs="Times New Roman"/>
                <w:sz w:val="22"/>
                <w:szCs w:val="22"/>
              </w:rPr>
            </w:pPr>
            <w:r>
              <w:rPr>
                <w:rFonts w:hint="eastAsia" w:ascii="Times New Roman" w:hAnsi="Times New Roman" w:cs="宋体"/>
                <w:sz w:val="18"/>
                <w:szCs w:val="18"/>
              </w:rPr>
              <w:t>高压、超高压容器检验费按下列公式计算（元</w:t>
            </w:r>
            <w:r>
              <w:rPr>
                <w:rFonts w:ascii="Times New Roman" w:hAnsi="Times New Roman" w:cs="Times New Roman"/>
                <w:sz w:val="18"/>
                <w:szCs w:val="18"/>
              </w:rPr>
              <w:t>/</w:t>
            </w:r>
            <w:r>
              <w:rPr>
                <w:rFonts w:hint="eastAsia" w:ascii="Times New Roman" w:hAnsi="Times New Roman" w:cs="宋体"/>
                <w:sz w:val="18"/>
                <w:szCs w:val="18"/>
              </w:rPr>
              <w:t>台）：①当</w:t>
            </w:r>
            <w:r>
              <w:rPr>
                <w:rFonts w:ascii="Times New Roman" w:hAnsi="Times New Roman" w:cs="Times New Roman"/>
                <w:sz w:val="18"/>
                <w:szCs w:val="18"/>
              </w:rPr>
              <w:t>V&lt;1</w:t>
            </w:r>
            <w:r>
              <w:rPr>
                <w:rFonts w:hint="eastAsia" w:ascii="Times New Roman" w:hAnsi="Times New Roman" w:cs="宋体"/>
                <w:sz w:val="18"/>
                <w:szCs w:val="18"/>
              </w:rPr>
              <w:t>米</w:t>
            </w:r>
            <w:r>
              <w:rPr>
                <w:rFonts w:ascii="Times New Roman" w:hAnsi="Times New Roman" w:cs="Times New Roman"/>
                <w:sz w:val="18"/>
                <w:szCs w:val="18"/>
                <w:vertAlign w:val="superscript"/>
              </w:rPr>
              <w:t>3</w:t>
            </w:r>
            <w:r>
              <w:rPr>
                <w:rFonts w:hint="eastAsia" w:ascii="Times New Roman" w:hAnsi="Times New Roman" w:cs="宋体"/>
                <w:sz w:val="18"/>
                <w:szCs w:val="18"/>
              </w:rPr>
              <w:t>时，按</w:t>
            </w:r>
            <w:r>
              <w:rPr>
                <w:rFonts w:ascii="Times New Roman" w:hAnsi="Times New Roman" w:cs="Times New Roman"/>
                <w:sz w:val="18"/>
                <w:szCs w:val="18"/>
              </w:rPr>
              <w:t>10P</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的单位为兆帕）；②当</w:t>
            </w:r>
            <w:r>
              <w:rPr>
                <w:rFonts w:ascii="Times New Roman" w:hAnsi="Times New Roman" w:cs="Times New Roman"/>
                <w:sz w:val="18"/>
                <w:szCs w:val="18"/>
              </w:rPr>
              <w:t>V</w:t>
            </w:r>
            <w:r>
              <w:rPr>
                <w:rFonts w:hint="eastAsia" w:ascii="Times New Roman" w:hAnsi="Times New Roman" w:cs="宋体"/>
                <w:sz w:val="18"/>
                <w:szCs w:val="18"/>
              </w:rPr>
              <w:t>≥</w:t>
            </w:r>
            <w:r>
              <w:rPr>
                <w:rFonts w:ascii="Times New Roman" w:hAnsi="Times New Roman" w:cs="Times New Roman"/>
                <w:sz w:val="18"/>
                <w:szCs w:val="18"/>
              </w:rPr>
              <w:t>1</w:t>
            </w:r>
            <w:r>
              <w:rPr>
                <w:rFonts w:hint="eastAsia" w:ascii="Times New Roman" w:hAnsi="Times New Roman" w:cs="宋体"/>
                <w:sz w:val="18"/>
                <w:szCs w:val="18"/>
              </w:rPr>
              <w:t>米</w:t>
            </w:r>
            <w:r>
              <w:rPr>
                <w:rFonts w:ascii="Times New Roman" w:hAnsi="Times New Roman" w:cs="Times New Roman"/>
                <w:sz w:val="18"/>
                <w:szCs w:val="18"/>
              </w:rPr>
              <w:t>3</w:t>
            </w:r>
            <w:r>
              <w:rPr>
                <w:rFonts w:hint="eastAsia" w:ascii="Times New Roman" w:hAnsi="Times New Roman" w:cs="宋体"/>
                <w:sz w:val="18"/>
                <w:szCs w:val="18"/>
              </w:rPr>
              <w:t>时，按</w:t>
            </w:r>
            <w:r>
              <w:rPr>
                <w:rFonts w:ascii="Times New Roman" w:hAnsi="Times New Roman" w:cs="Times New Roman"/>
                <w:sz w:val="18"/>
                <w:szCs w:val="18"/>
              </w:rPr>
              <w:t>7P</w:t>
            </w:r>
            <w:r>
              <w:rPr>
                <w:rFonts w:hint="eastAsia" w:ascii="Times New Roman" w:hAnsi="Times New Roman" w:cs="宋体"/>
                <w:sz w:val="18"/>
                <w:szCs w:val="18"/>
              </w:rPr>
              <w:t>√</w:t>
            </w:r>
            <w:r>
              <w:rPr>
                <w:rFonts w:ascii="Times New Roman" w:hAnsi="Times New Roman" w:cs="Times New Roman"/>
                <w:sz w:val="18"/>
                <w:szCs w:val="18"/>
              </w:rPr>
              <w:t>V</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的单位为兆帕）；③</w:t>
            </w:r>
            <w:r>
              <w:rPr>
                <w:rFonts w:ascii="Times New Roman" w:hAnsi="Times New Roman" w:cs="Times New Roman"/>
                <w:sz w:val="18"/>
                <w:szCs w:val="18"/>
              </w:rPr>
              <w:t>P</w:t>
            </w:r>
            <w:r>
              <w:rPr>
                <w:rFonts w:hint="eastAsia" w:ascii="Times New Roman" w:hAnsi="Times New Roman" w:cs="宋体"/>
                <w:sz w:val="18"/>
                <w:szCs w:val="18"/>
              </w:rPr>
              <w:t>指工作压力；④水压试验按每台</w:t>
            </w:r>
            <w:r>
              <w:rPr>
                <w:rFonts w:ascii="Times New Roman" w:hAnsi="Times New Roman" w:cs="Times New Roman"/>
                <w:sz w:val="18"/>
                <w:szCs w:val="18"/>
              </w:rPr>
              <w:t>1000</w:t>
            </w:r>
            <w:r>
              <w:rPr>
                <w:rFonts w:hint="eastAsia" w:ascii="Times New Roman" w:hAnsi="Times New Roman" w:cs="宋体"/>
                <w:sz w:val="18"/>
                <w:szCs w:val="18"/>
              </w:rPr>
              <w:t>元收费。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spacing w:line="340" w:lineRule="exact"/>
              <w:textAlignment w:val="baseline"/>
              <w:rPr>
                <w:rFonts w:ascii="宋体" w:cs="Times New Roman"/>
                <w:sz w:val="20"/>
                <w:szCs w:val="20"/>
              </w:rPr>
            </w:pPr>
            <w:r>
              <w:rPr>
                <w:rFonts w:hint="eastAsia" w:ascii="宋体" w:hAnsi="宋体" w:cs="宋体"/>
                <w:sz w:val="20"/>
                <w:szCs w:val="20"/>
              </w:rPr>
              <w:t>容积</w:t>
            </w:r>
            <w:r>
              <w:rPr>
                <w:rFonts w:ascii="宋体" w:hAnsi="宋体" w:cs="宋体"/>
                <w:sz w:val="20"/>
                <w:szCs w:val="20"/>
              </w:rPr>
              <w:t>V(</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1200" w:type="dxa"/>
            <w:gridSpan w:val="12"/>
            <w:vAlign w:val="center"/>
          </w:tcPr>
          <w:p>
            <w:pPr>
              <w:spacing w:line="340" w:lineRule="exact"/>
              <w:textAlignment w:val="baseline"/>
              <w:rPr>
                <w:rFonts w:ascii="宋体" w:cs="Times New Roman"/>
                <w:sz w:val="20"/>
                <w:szCs w:val="20"/>
              </w:rPr>
            </w:pPr>
            <w:r>
              <w:rPr>
                <w:rFonts w:hint="eastAsia" w:ascii="宋体" w:hAnsi="宋体" w:cs="宋体"/>
                <w:sz w:val="20"/>
                <w:szCs w:val="20"/>
              </w:rPr>
              <w:t>内外部检验（元</w:t>
            </w:r>
            <w:r>
              <w:rPr>
                <w:rFonts w:ascii="宋体" w:hAnsi="宋体" w:cs="宋体"/>
                <w:sz w:val="20"/>
                <w:szCs w:val="20"/>
              </w:rPr>
              <w:t>/</w:t>
            </w:r>
            <w:r>
              <w:rPr>
                <w:rFonts w:hint="eastAsia" w:ascii="宋体" w:hAnsi="宋体" w:cs="宋体"/>
                <w:sz w:val="20"/>
                <w:szCs w:val="20"/>
              </w:rPr>
              <w:t>台）</w:t>
            </w:r>
          </w:p>
        </w:tc>
        <w:tc>
          <w:tcPr>
            <w:tcW w:w="1064" w:type="dxa"/>
            <w:gridSpan w:val="11"/>
            <w:vAlign w:val="center"/>
          </w:tcPr>
          <w:p>
            <w:pPr>
              <w:spacing w:line="340" w:lineRule="exact"/>
              <w:textAlignment w:val="baseline"/>
              <w:rPr>
                <w:rFonts w:ascii="宋体" w:cs="Times New Roman"/>
                <w:sz w:val="20"/>
                <w:szCs w:val="20"/>
              </w:rPr>
            </w:pPr>
            <w:r>
              <w:rPr>
                <w:rFonts w:hint="eastAsia" w:ascii="宋体" w:hAnsi="宋体" w:cs="宋体"/>
                <w:sz w:val="20"/>
                <w:szCs w:val="20"/>
              </w:rPr>
              <w:t>水压试验（元</w:t>
            </w:r>
            <w:r>
              <w:rPr>
                <w:rFonts w:ascii="宋体" w:hAnsi="宋体" w:cs="宋体"/>
                <w:sz w:val="20"/>
                <w:szCs w:val="20"/>
              </w:rPr>
              <w:t>/</w:t>
            </w:r>
            <w:r>
              <w:rPr>
                <w:rFonts w:hint="eastAsia" w:ascii="宋体" w:hAnsi="宋体" w:cs="宋体"/>
                <w:sz w:val="20"/>
                <w:szCs w:val="20"/>
              </w:rPr>
              <w:t>台）</w:t>
            </w:r>
          </w:p>
        </w:tc>
        <w:tc>
          <w:tcPr>
            <w:tcW w:w="1081" w:type="dxa"/>
            <w:gridSpan w:val="12"/>
            <w:vAlign w:val="center"/>
          </w:tcPr>
          <w:p>
            <w:pPr>
              <w:spacing w:line="340" w:lineRule="exact"/>
              <w:textAlignment w:val="baseline"/>
              <w:rPr>
                <w:rFonts w:ascii="宋体" w:cs="Times New Roman"/>
                <w:sz w:val="22"/>
                <w:szCs w:val="22"/>
              </w:rPr>
            </w:pPr>
            <w:r>
              <w:rPr>
                <w:rFonts w:hint="eastAsia" w:ascii="宋体" w:hAnsi="宋体" w:cs="宋体"/>
                <w:sz w:val="20"/>
                <w:szCs w:val="20"/>
              </w:rPr>
              <w:t>气密试验</w:t>
            </w:r>
            <w:r>
              <w:rPr>
                <w:rFonts w:ascii="宋体" w:hAnsi="宋体" w:cs="宋体"/>
                <w:sz w:val="20"/>
                <w:szCs w:val="20"/>
              </w:rPr>
              <w:t>(</w:t>
            </w:r>
            <w:r>
              <w:rPr>
                <w:rFonts w:hint="eastAsia" w:ascii="宋体" w:hAnsi="宋体" w:cs="宋体"/>
                <w:sz w:val="20"/>
                <w:szCs w:val="20"/>
              </w:rPr>
              <w:t>元</w:t>
            </w:r>
            <w:r>
              <w:rPr>
                <w:rFonts w:ascii="宋体" w:hAnsi="宋体" w:cs="宋体"/>
                <w:sz w:val="20"/>
                <w:szCs w:val="20"/>
              </w:rPr>
              <w:t>/</w:t>
            </w:r>
            <w:r>
              <w:rPr>
                <w:rFonts w:hint="eastAsia" w:ascii="宋体" w:hAnsi="宋体" w:cs="宋体"/>
                <w:sz w:val="20"/>
                <w:szCs w:val="20"/>
              </w:rPr>
              <w:t>台</w:t>
            </w:r>
            <w:r>
              <w:rPr>
                <w:rFonts w:ascii="宋体" w:hAnsi="宋体" w:cs="宋体"/>
                <w:sz w:val="20"/>
                <w:szCs w:val="20"/>
              </w:rPr>
              <w:t>)</w:t>
            </w:r>
          </w:p>
        </w:tc>
        <w:tc>
          <w:tcPr>
            <w:tcW w:w="1065" w:type="dxa"/>
            <w:gridSpan w:val="9"/>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安装检验</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1210" w:type="dxa"/>
            <w:gridSpan w:val="13"/>
            <w:vAlign w:val="center"/>
          </w:tcPr>
          <w:p>
            <w:pPr>
              <w:spacing w:line="340" w:lineRule="exact"/>
              <w:textAlignment w:val="baseline"/>
              <w:rPr>
                <w:rFonts w:ascii="宋体" w:cs="Times New Roman"/>
                <w:sz w:val="22"/>
                <w:szCs w:val="22"/>
              </w:rPr>
            </w:pPr>
            <w:r>
              <w:rPr>
                <w:rFonts w:hint="eastAsia" w:ascii="Times New Roman" w:hAnsi="Times New Roman" w:cs="宋体"/>
                <w:spacing w:val="-16"/>
                <w:sz w:val="20"/>
                <w:szCs w:val="20"/>
              </w:rPr>
              <w:t>修理、改造检验</w:t>
            </w:r>
            <w:r>
              <w:rPr>
                <w:rFonts w:ascii="Times New Roman" w:hAnsi="Times New Roman" w:cs="Times New Roman"/>
                <w:spacing w:val="-16"/>
                <w:sz w:val="20"/>
                <w:szCs w:val="20"/>
              </w:rPr>
              <w:t>(</w:t>
            </w:r>
            <w:r>
              <w:rPr>
                <w:rFonts w:hint="eastAsia" w:ascii="Times New Roman" w:hAnsi="Times New Roman" w:cs="宋体"/>
                <w:spacing w:val="-16"/>
                <w:sz w:val="20"/>
                <w:szCs w:val="20"/>
              </w:rPr>
              <w:t>元</w:t>
            </w:r>
            <w:r>
              <w:rPr>
                <w:rFonts w:ascii="Times New Roman" w:hAnsi="Times New Roman" w:cs="Times New Roman"/>
                <w:spacing w:val="-16"/>
                <w:sz w:val="20"/>
                <w:szCs w:val="20"/>
              </w:rPr>
              <w:t>/</w:t>
            </w:r>
            <w:r>
              <w:rPr>
                <w:rFonts w:hint="eastAsia" w:ascii="Times New Roman" w:hAnsi="Times New Roman" w:cs="宋体"/>
                <w:spacing w:val="-16"/>
                <w:sz w:val="20"/>
                <w:szCs w:val="20"/>
              </w:rPr>
              <w:t>台</w:t>
            </w:r>
            <w:r>
              <w:rPr>
                <w:rFonts w:ascii="Times New Roman" w:hAnsi="Times New Roman" w:cs="Times New Roman"/>
                <w:spacing w:val="-16"/>
                <w:sz w:val="20"/>
                <w:szCs w:val="20"/>
              </w:rPr>
              <w:t>)</w:t>
            </w:r>
          </w:p>
        </w:tc>
        <w:tc>
          <w:tcPr>
            <w:tcW w:w="1027" w:type="dxa"/>
            <w:gridSpan w:val="6"/>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强度核算</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56" w:type="dxa"/>
            <w:gridSpan w:val="9"/>
            <w:tcBorders>
              <w:left w:val="single" w:color="auto" w:sz="4" w:space="0"/>
            </w:tcBorders>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V&lt;1</w:t>
            </w:r>
          </w:p>
        </w:tc>
        <w:tc>
          <w:tcPr>
            <w:tcW w:w="1200"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64" w:type="dxa"/>
            <w:gridSpan w:val="11"/>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81"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35</w:t>
            </w:r>
          </w:p>
        </w:tc>
        <w:tc>
          <w:tcPr>
            <w:tcW w:w="1065" w:type="dxa"/>
            <w:gridSpan w:val="9"/>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1210" w:type="dxa"/>
            <w:gridSpan w:val="13"/>
            <w:vAlign w:val="center"/>
          </w:tcPr>
          <w:p>
            <w:pPr>
              <w:spacing w:line="340" w:lineRule="exact"/>
              <w:jc w:val="center"/>
              <w:textAlignment w:val="baseline"/>
              <w:rPr>
                <w:rFonts w:cs="Times New Roman"/>
                <w:spacing w:val="-16"/>
                <w:sz w:val="20"/>
                <w:szCs w:val="20"/>
              </w:rPr>
            </w:pPr>
            <w:r>
              <w:rPr>
                <w:rFonts w:ascii="Times New Roman" w:hAnsi="Times New Roman" w:cs="Times New Roman"/>
                <w:sz w:val="22"/>
                <w:szCs w:val="22"/>
              </w:rPr>
              <w:t>30</w:t>
            </w:r>
          </w:p>
        </w:tc>
        <w:tc>
          <w:tcPr>
            <w:tcW w:w="1027" w:type="dxa"/>
            <w:gridSpan w:val="6"/>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V&lt;2</w:t>
            </w:r>
          </w:p>
        </w:tc>
        <w:tc>
          <w:tcPr>
            <w:tcW w:w="1200"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64" w:type="dxa"/>
            <w:gridSpan w:val="11"/>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w:t>
            </w:r>
          </w:p>
        </w:tc>
        <w:tc>
          <w:tcPr>
            <w:tcW w:w="1065" w:type="dxa"/>
            <w:gridSpan w:val="9"/>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210"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27" w:type="dxa"/>
            <w:gridSpan w:val="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V&lt;5</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60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65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70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65</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60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V&lt;10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95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100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90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80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10</w:t>
            </w:r>
            <w:r>
              <w:rPr>
                <w:rFonts w:hint="eastAsia" w:ascii="Times New Roman" w:hAnsi="Times New Roman" w:cs="宋体"/>
                <w:sz w:val="22"/>
                <w:szCs w:val="22"/>
              </w:rPr>
              <w:t>≤</w:t>
            </w:r>
            <w:r>
              <w:rPr>
                <w:rFonts w:ascii="Times New Roman" w:hAnsi="Times New Roman" w:cs="Times New Roman"/>
                <w:sz w:val="22"/>
                <w:szCs w:val="22"/>
              </w:rPr>
              <w:t>V&lt;20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160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130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160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120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20</w:t>
            </w:r>
            <w:r>
              <w:rPr>
                <w:rFonts w:hint="eastAsia" w:ascii="Times New Roman" w:hAnsi="Times New Roman" w:cs="宋体"/>
                <w:sz w:val="22"/>
                <w:szCs w:val="22"/>
              </w:rPr>
              <w:t>≤</w:t>
            </w:r>
            <w:r>
              <w:rPr>
                <w:rFonts w:ascii="Times New Roman" w:hAnsi="Times New Roman" w:cs="Times New Roman"/>
                <w:sz w:val="22"/>
                <w:szCs w:val="22"/>
              </w:rPr>
              <w:t>V&lt;30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160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150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V&lt;40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170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220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200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160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40</w:t>
            </w:r>
            <w:r>
              <w:rPr>
                <w:rFonts w:hint="eastAsia" w:ascii="Times New Roman" w:hAnsi="Times New Roman" w:cs="宋体"/>
                <w:sz w:val="22"/>
                <w:szCs w:val="22"/>
              </w:rPr>
              <w:t>≤</w:t>
            </w:r>
            <w:r>
              <w:rPr>
                <w:rFonts w:ascii="Times New Roman" w:hAnsi="Times New Roman" w:cs="Times New Roman"/>
                <w:sz w:val="22"/>
                <w:szCs w:val="22"/>
              </w:rPr>
              <w:t>V&lt;50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250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250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220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180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220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290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300</w:t>
            </w:r>
          </w:p>
        </w:tc>
        <w:tc>
          <w:tcPr>
            <w:tcW w:w="1210" w:type="dxa"/>
            <w:gridSpan w:val="13"/>
            <w:vAlign w:val="center"/>
          </w:tcPr>
          <w:p>
            <w:pPr>
              <w:jc w:val="center"/>
              <w:rPr>
                <w:rFonts w:cs="Times New Roman"/>
                <w:sz w:val="22"/>
                <w:szCs w:val="22"/>
              </w:rPr>
            </w:pPr>
            <w:r>
              <w:rPr>
                <w:rFonts w:ascii="Times New Roman" w:hAnsi="Times New Roman" w:cs="Times New Roman"/>
                <w:sz w:val="22"/>
                <w:szCs w:val="22"/>
              </w:rPr>
              <w:t>250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200</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V&gt;50</w:t>
            </w:r>
          </w:p>
        </w:tc>
        <w:tc>
          <w:tcPr>
            <w:tcW w:w="6647" w:type="dxa"/>
            <w:gridSpan w:val="63"/>
            <w:vAlign w:val="center"/>
          </w:tcPr>
          <w:p>
            <w:pPr>
              <w:jc w:val="center"/>
              <w:rPr>
                <w:rFonts w:cs="Times New Roman"/>
                <w:sz w:val="22"/>
                <w:szCs w:val="22"/>
              </w:rPr>
            </w:pPr>
            <w:r>
              <w:rPr>
                <w:rFonts w:hint="eastAsia" w:ascii="Times New Roman" w:hAnsi="Times New Roman" w:cs="宋体"/>
                <w:sz w:val="22"/>
                <w:szCs w:val="22"/>
              </w:rPr>
              <w:t>每增加</w:t>
            </w:r>
            <w:r>
              <w:rPr>
                <w:rFonts w:ascii="Times New Roman" w:hAnsi="Times New Roman" w:cs="Times New Roman"/>
                <w:sz w:val="22"/>
                <w:szCs w:val="22"/>
              </w:rPr>
              <w:t>1</w:t>
            </w:r>
            <w:r>
              <w:rPr>
                <w:rFonts w:hint="eastAsia" w:ascii="Times New Roman" w:hAnsi="Times New Roman" w:cs="宋体"/>
                <w:sz w:val="22"/>
                <w:szCs w:val="22"/>
              </w:rPr>
              <w:t>米</w:t>
            </w:r>
            <w:r>
              <w:rPr>
                <w:rFonts w:ascii="Times New Roman" w:hAnsi="Times New Roman" w:cs="Times New Roman"/>
                <w:sz w:val="22"/>
                <w:szCs w:val="22"/>
                <w:vertAlign w:val="superscript"/>
              </w:rPr>
              <w:t>3</w:t>
            </w:r>
            <w:r>
              <w:rPr>
                <w:rFonts w:hint="eastAsia" w:ascii="Times New Roman" w:hAnsi="Times New Roman" w:cs="宋体"/>
                <w:sz w:val="22"/>
                <w:szCs w:val="22"/>
              </w:rPr>
              <w:t>，增收费用</w:t>
            </w:r>
            <w:r>
              <w:rPr>
                <w:rFonts w:ascii="Times New Roman" w:hAnsi="Times New Roman" w:cs="Times New Roman"/>
                <w:sz w:val="22"/>
                <w:szCs w:val="22"/>
              </w:rPr>
              <w:t>3</w:t>
            </w:r>
            <w:r>
              <w:rPr>
                <w:rFonts w:hint="eastAsia" w:ascii="Times New Roman" w:hAnsi="Times New Roman" w:cs="宋体"/>
                <w:sz w:val="22"/>
                <w:szCs w:val="22"/>
              </w:rPr>
              <w:t>元</w:t>
            </w:r>
          </w:p>
        </w:tc>
        <w:tc>
          <w:tcPr>
            <w:tcW w:w="3068" w:type="dxa"/>
            <w:gridSpan w:val="3"/>
            <w:vMerge w:val="continue"/>
            <w:vAlign w:val="center"/>
          </w:tcPr>
          <w:p>
            <w:pPr>
              <w:rPr>
                <w:rFonts w:ascii="Times New Roman" w:hAnsi="Times New Roman" w:cs="Times New Roman"/>
                <w:sz w:val="20"/>
                <w:szCs w:val="20"/>
              </w:rPr>
            </w:pPr>
          </w:p>
        </w:tc>
        <w:tc>
          <w:tcPr>
            <w:tcW w:w="2974" w:type="dxa"/>
            <w:gridSpan w:val="6"/>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2"/>
            <w:vAlign w:val="center"/>
          </w:tcPr>
          <w:p>
            <w:pPr>
              <w:rPr>
                <w:rFonts w:ascii="Times New Roman" w:hAnsi="Times New Roman" w:cs="Times New Roman"/>
                <w:sz w:val="22"/>
                <w:szCs w:val="22"/>
              </w:rPr>
            </w:pPr>
            <w:r>
              <w:rPr>
                <w:rFonts w:hint="eastAsia" w:ascii="黑体" w:hAnsi="宋体" w:eastAsia="黑体" w:cs="黑体"/>
                <w:sz w:val="22"/>
                <w:szCs w:val="22"/>
              </w:rPr>
              <w:t>四、液态气体运输槽罐和贮罐定期检验收费*</w:t>
            </w:r>
          </w:p>
        </w:tc>
        <w:tc>
          <w:tcPr>
            <w:tcW w:w="3068" w:type="dxa"/>
            <w:gridSpan w:val="3"/>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ascii="Times New Roman" w:hAnsi="Times New Roman"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6"/>
            <w:vMerge w:val="restart"/>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spacing w:line="240" w:lineRule="exact"/>
              <w:jc w:val="center"/>
              <w:textAlignment w:val="baseline"/>
              <w:rPr>
                <w:rFonts w:ascii="宋体" w:cs="Times New Roman"/>
                <w:sz w:val="20"/>
                <w:szCs w:val="20"/>
              </w:rPr>
            </w:pPr>
            <w:r>
              <w:rPr>
                <w:rFonts w:hint="eastAsia" w:ascii="宋体" w:hAnsi="宋体" w:cs="宋体"/>
                <w:sz w:val="20"/>
                <w:szCs w:val="20"/>
              </w:rPr>
              <w:t>容积</w:t>
            </w:r>
          </w:p>
          <w:p>
            <w:pPr>
              <w:widowControl/>
              <w:jc w:val="center"/>
              <w:rPr>
                <w:rFonts w:ascii="宋体" w:cs="Times New Roman"/>
                <w:sz w:val="20"/>
                <w:szCs w:val="20"/>
              </w:rPr>
            </w:pPr>
            <w:r>
              <w:rPr>
                <w:rFonts w:ascii="宋体" w:hAnsi="宋体" w:cs="宋体"/>
                <w:sz w:val="20"/>
                <w:szCs w:val="20"/>
              </w:rPr>
              <w:t>(</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930" w:type="dxa"/>
            <w:gridSpan w:val="11"/>
            <w:tcBorders>
              <w:left w:val="nil"/>
            </w:tcBorders>
            <w:vAlign w:val="center"/>
          </w:tcPr>
          <w:p>
            <w:pPr>
              <w:jc w:val="center"/>
              <w:rPr>
                <w:rFonts w:ascii="宋体" w:cs="Times New Roman"/>
                <w:sz w:val="16"/>
                <w:szCs w:val="16"/>
              </w:rPr>
            </w:pPr>
            <w:r>
              <w:rPr>
                <w:rFonts w:ascii="宋体" w:hAnsi="宋体" w:cs="宋体"/>
                <w:sz w:val="16"/>
                <w:szCs w:val="16"/>
              </w:rPr>
              <w:t>V&lt;1</w:t>
            </w:r>
          </w:p>
          <w:p>
            <w:pPr>
              <w:jc w:val="center"/>
              <w:rPr>
                <w:rFonts w:ascii="宋体" w:cs="Times New Roman"/>
                <w:sz w:val="16"/>
                <w:szCs w:val="16"/>
              </w:rPr>
            </w:pP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台</w:t>
            </w:r>
            <w:r>
              <w:rPr>
                <w:rFonts w:ascii="宋体" w:hAnsi="宋体" w:cs="宋体"/>
                <w:sz w:val="16"/>
                <w:szCs w:val="16"/>
              </w:rPr>
              <w:t>)</w:t>
            </w:r>
          </w:p>
        </w:tc>
        <w:tc>
          <w:tcPr>
            <w:tcW w:w="945" w:type="dxa"/>
            <w:gridSpan w:val="8"/>
            <w:tcBorders>
              <w:left w:val="nil"/>
            </w:tcBorders>
            <w:vAlign w:val="center"/>
          </w:tcPr>
          <w:p>
            <w:pPr>
              <w:jc w:val="center"/>
              <w:rPr>
                <w:rFonts w:ascii="宋体" w:cs="Times New Roman"/>
                <w:sz w:val="16"/>
                <w:szCs w:val="16"/>
              </w:rPr>
            </w:pPr>
            <w:r>
              <w:rPr>
                <w:rFonts w:ascii="宋体" w:hAnsi="宋体" w:cs="宋体"/>
                <w:sz w:val="16"/>
                <w:szCs w:val="16"/>
              </w:rPr>
              <w:t>1</w:t>
            </w:r>
            <w:r>
              <w:rPr>
                <w:rFonts w:hint="eastAsia" w:ascii="宋体" w:hAnsi="宋体" w:cs="宋体"/>
                <w:sz w:val="16"/>
                <w:szCs w:val="16"/>
              </w:rPr>
              <w:t>≤</w:t>
            </w:r>
            <w:r>
              <w:rPr>
                <w:rFonts w:ascii="宋体" w:hAnsi="宋体" w:cs="宋体"/>
                <w:sz w:val="16"/>
                <w:szCs w:val="16"/>
              </w:rPr>
              <w:t>V&lt;5</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80" w:type="dxa"/>
            <w:gridSpan w:val="12"/>
            <w:tcBorders>
              <w:left w:val="nil"/>
            </w:tcBorders>
            <w:vAlign w:val="center"/>
          </w:tcPr>
          <w:p>
            <w:pPr>
              <w:jc w:val="center"/>
              <w:rPr>
                <w:rFonts w:ascii="宋体" w:cs="Times New Roman"/>
                <w:sz w:val="16"/>
                <w:szCs w:val="16"/>
              </w:rPr>
            </w:pPr>
            <w:r>
              <w:rPr>
                <w:rFonts w:ascii="宋体" w:hAnsi="宋体" w:cs="宋体"/>
                <w:sz w:val="16"/>
                <w:szCs w:val="16"/>
              </w:rPr>
              <w:t>5</w:t>
            </w:r>
            <w:r>
              <w:rPr>
                <w:rFonts w:hint="eastAsia" w:ascii="宋体" w:hAnsi="宋体" w:cs="宋体"/>
                <w:sz w:val="16"/>
                <w:szCs w:val="16"/>
              </w:rPr>
              <w:t>≤</w:t>
            </w:r>
            <w:r>
              <w:rPr>
                <w:rFonts w:ascii="宋体" w:hAnsi="宋体" w:cs="宋体"/>
                <w:sz w:val="16"/>
                <w:szCs w:val="16"/>
              </w:rPr>
              <w:t>V&lt;10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45" w:type="dxa"/>
            <w:gridSpan w:val="10"/>
            <w:tcBorders>
              <w:left w:val="nil"/>
            </w:tcBorders>
            <w:vAlign w:val="center"/>
          </w:tcPr>
          <w:p>
            <w:pPr>
              <w:jc w:val="center"/>
              <w:rPr>
                <w:rFonts w:ascii="宋体" w:cs="Times New Roman"/>
                <w:sz w:val="16"/>
                <w:szCs w:val="16"/>
              </w:rPr>
            </w:pPr>
            <w:r>
              <w:rPr>
                <w:rFonts w:ascii="宋体" w:hAnsi="宋体" w:cs="宋体"/>
                <w:sz w:val="16"/>
                <w:szCs w:val="16"/>
              </w:rPr>
              <w:t>10</w:t>
            </w:r>
            <w:r>
              <w:rPr>
                <w:rFonts w:hint="eastAsia" w:ascii="宋体" w:hAnsi="宋体" w:cs="宋体"/>
                <w:sz w:val="16"/>
                <w:szCs w:val="16"/>
              </w:rPr>
              <w:t>≤</w:t>
            </w:r>
            <w:r>
              <w:rPr>
                <w:rFonts w:ascii="宋体" w:hAnsi="宋体" w:cs="宋体"/>
                <w:sz w:val="16"/>
                <w:szCs w:val="16"/>
              </w:rPr>
              <w:t>V&lt;20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945" w:type="dxa"/>
            <w:gridSpan w:val="9"/>
            <w:tcBorders>
              <w:left w:val="nil"/>
            </w:tcBorders>
            <w:vAlign w:val="center"/>
          </w:tcPr>
          <w:p>
            <w:pPr>
              <w:rPr>
                <w:rFonts w:ascii="宋体" w:cs="Times New Roman"/>
                <w:sz w:val="16"/>
                <w:szCs w:val="16"/>
              </w:rPr>
            </w:pPr>
            <w:r>
              <w:rPr>
                <w:rFonts w:ascii="宋体" w:hAnsi="宋体" w:cs="宋体"/>
                <w:sz w:val="16"/>
                <w:szCs w:val="16"/>
              </w:rPr>
              <w:t>20</w:t>
            </w:r>
            <w:r>
              <w:rPr>
                <w:rFonts w:hint="eastAsia" w:ascii="宋体" w:hAnsi="宋体" w:cs="宋体"/>
                <w:sz w:val="16"/>
                <w:szCs w:val="16"/>
              </w:rPr>
              <w:t>≤</w:t>
            </w:r>
            <w:r>
              <w:rPr>
                <w:rFonts w:ascii="宋体" w:hAnsi="宋体" w:cs="宋体"/>
                <w:sz w:val="16"/>
                <w:szCs w:val="16"/>
              </w:rPr>
              <w:t>V&lt;30</w:t>
            </w:r>
          </w:p>
          <w:p>
            <w:pP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945" w:type="dxa"/>
            <w:gridSpan w:val="10"/>
            <w:tcBorders>
              <w:left w:val="nil"/>
            </w:tcBorders>
            <w:vAlign w:val="center"/>
          </w:tcPr>
          <w:p>
            <w:pPr>
              <w:jc w:val="center"/>
              <w:rPr>
                <w:rFonts w:ascii="宋体" w:cs="Times New Roman"/>
                <w:sz w:val="16"/>
                <w:szCs w:val="16"/>
              </w:rPr>
            </w:pPr>
            <w:r>
              <w:rPr>
                <w:rFonts w:ascii="宋体" w:hAnsi="宋体" w:cs="宋体"/>
                <w:sz w:val="16"/>
                <w:szCs w:val="16"/>
              </w:rPr>
              <w:t>30</w:t>
            </w:r>
            <w:r>
              <w:rPr>
                <w:rFonts w:hint="eastAsia" w:ascii="宋体" w:hAnsi="宋体" w:cs="宋体"/>
                <w:sz w:val="16"/>
                <w:szCs w:val="16"/>
              </w:rPr>
              <w:t>≤</w:t>
            </w:r>
            <w:r>
              <w:rPr>
                <w:rFonts w:ascii="宋体" w:hAnsi="宋体" w:cs="宋体"/>
                <w:sz w:val="16"/>
                <w:szCs w:val="16"/>
              </w:rPr>
              <w:t>V&lt;50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1027" w:type="dxa"/>
            <w:gridSpan w:val="6"/>
            <w:tcBorders>
              <w:left w:val="nil"/>
            </w:tcBorders>
            <w:vAlign w:val="center"/>
          </w:tcPr>
          <w:p>
            <w:pPr>
              <w:jc w:val="center"/>
              <w:rPr>
                <w:rFonts w:ascii="宋体" w:cs="Times New Roman"/>
                <w:sz w:val="16"/>
                <w:szCs w:val="16"/>
              </w:rPr>
            </w:pPr>
            <w:r>
              <w:rPr>
                <w:rFonts w:ascii="宋体" w:hAnsi="宋体" w:cs="宋体"/>
                <w:sz w:val="16"/>
                <w:szCs w:val="16"/>
              </w:rPr>
              <w:t>V</w:t>
            </w:r>
            <w:r>
              <w:rPr>
                <w:rFonts w:hint="eastAsia" w:ascii="宋体" w:hAnsi="宋体" w:cs="宋体"/>
                <w:sz w:val="16"/>
                <w:szCs w:val="16"/>
              </w:rPr>
              <w:t>≥</w:t>
            </w:r>
            <w:r>
              <w:rPr>
                <w:rFonts w:ascii="宋体" w:hAnsi="宋体" w:cs="宋体"/>
                <w:sz w:val="16"/>
                <w:szCs w:val="16"/>
              </w:rPr>
              <w:t>50</w:t>
            </w:r>
          </w:p>
          <w:p>
            <w:pPr>
              <w:jc w:val="center"/>
              <w:rPr>
                <w:rFonts w:ascii="宋体" w:cs="Times New Roman"/>
                <w:sz w:val="20"/>
                <w:szCs w:val="20"/>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抽残液</w:t>
            </w:r>
          </w:p>
        </w:tc>
        <w:tc>
          <w:tcPr>
            <w:tcW w:w="930" w:type="dxa"/>
            <w:gridSpan w:val="11"/>
            <w:tcBorders>
              <w:left w:val="nil"/>
            </w:tcBorders>
            <w:vAlign w:val="center"/>
          </w:tcPr>
          <w:p>
            <w:pPr>
              <w:spacing w:line="240" w:lineRule="exact"/>
              <w:textAlignment w:val="baseline"/>
              <w:rPr>
                <w:rFonts w:ascii="宋体" w:cs="Times New Roman"/>
                <w:sz w:val="16"/>
                <w:szCs w:val="16"/>
              </w:rPr>
            </w:pPr>
            <w:r>
              <w:t>15</w:t>
            </w:r>
          </w:p>
        </w:tc>
        <w:tc>
          <w:tcPr>
            <w:tcW w:w="945" w:type="dxa"/>
            <w:gridSpan w:val="8"/>
            <w:tcBorders>
              <w:left w:val="nil"/>
            </w:tcBorders>
            <w:vAlign w:val="center"/>
          </w:tcPr>
          <w:p>
            <w:pPr>
              <w:spacing w:line="240" w:lineRule="exact"/>
              <w:textAlignment w:val="baseline"/>
              <w:rPr>
                <w:rFonts w:ascii="宋体" w:cs="Times New Roman"/>
                <w:sz w:val="16"/>
                <w:szCs w:val="16"/>
              </w:rPr>
            </w:pPr>
            <w:r>
              <w:t>15</w:t>
            </w:r>
          </w:p>
        </w:tc>
        <w:tc>
          <w:tcPr>
            <w:tcW w:w="1080" w:type="dxa"/>
            <w:gridSpan w:val="12"/>
            <w:tcBorders>
              <w:left w:val="nil"/>
            </w:tcBorders>
            <w:vAlign w:val="center"/>
          </w:tcPr>
          <w:p>
            <w:pPr>
              <w:spacing w:line="240" w:lineRule="exact"/>
              <w:textAlignment w:val="baseline"/>
              <w:rPr>
                <w:rFonts w:ascii="宋体" w:cs="Times New Roman"/>
                <w:sz w:val="16"/>
                <w:szCs w:val="16"/>
              </w:rPr>
            </w:pPr>
            <w:r>
              <w:t>15</w:t>
            </w:r>
          </w:p>
        </w:tc>
        <w:tc>
          <w:tcPr>
            <w:tcW w:w="1045" w:type="dxa"/>
            <w:gridSpan w:val="10"/>
            <w:tcBorders>
              <w:left w:val="nil"/>
            </w:tcBorders>
            <w:vAlign w:val="center"/>
          </w:tcPr>
          <w:p>
            <w:pPr>
              <w:spacing w:line="240" w:lineRule="exact"/>
              <w:textAlignment w:val="baseline"/>
              <w:rPr>
                <w:rFonts w:ascii="宋体" w:cs="Times New Roman"/>
                <w:sz w:val="16"/>
                <w:szCs w:val="16"/>
              </w:rPr>
            </w:pPr>
            <w:r>
              <w:t>15</w:t>
            </w:r>
          </w:p>
        </w:tc>
        <w:tc>
          <w:tcPr>
            <w:tcW w:w="945" w:type="dxa"/>
            <w:gridSpan w:val="9"/>
            <w:tcBorders>
              <w:left w:val="nil"/>
            </w:tcBorders>
            <w:vAlign w:val="center"/>
          </w:tcPr>
          <w:p>
            <w:pPr>
              <w:spacing w:line="240" w:lineRule="exact"/>
              <w:textAlignment w:val="baseline"/>
              <w:rPr>
                <w:rFonts w:ascii="宋体" w:cs="Times New Roman"/>
                <w:sz w:val="16"/>
                <w:szCs w:val="16"/>
              </w:rPr>
            </w:pPr>
            <w:r>
              <w:t>15</w:t>
            </w:r>
          </w:p>
        </w:tc>
        <w:tc>
          <w:tcPr>
            <w:tcW w:w="945" w:type="dxa"/>
            <w:gridSpan w:val="10"/>
            <w:tcBorders>
              <w:left w:val="nil"/>
            </w:tcBorders>
            <w:vAlign w:val="center"/>
          </w:tcPr>
          <w:p>
            <w:pPr>
              <w:spacing w:line="240" w:lineRule="exact"/>
              <w:textAlignment w:val="baseline"/>
              <w:rPr>
                <w:rFonts w:ascii="宋体" w:cs="Times New Roman"/>
                <w:sz w:val="16"/>
                <w:szCs w:val="16"/>
              </w:rPr>
            </w:pPr>
            <w:r>
              <w:t>15</w:t>
            </w:r>
          </w:p>
        </w:tc>
        <w:tc>
          <w:tcPr>
            <w:tcW w:w="1027" w:type="dxa"/>
            <w:gridSpan w:val="6"/>
            <w:tcBorders>
              <w:left w:val="nil"/>
            </w:tcBorders>
            <w:vAlign w:val="center"/>
          </w:tcPr>
          <w:p>
            <w:pPr>
              <w:spacing w:line="240" w:lineRule="exact"/>
              <w:textAlignment w:val="baseline"/>
              <w:rPr>
                <w:rFonts w:ascii="宋体" w:cs="Times New Roman"/>
                <w:sz w:val="16"/>
                <w:szCs w:val="16"/>
              </w:rPr>
            </w:pPr>
            <w:r>
              <w:t>15</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蒸汽清洗</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30</w:t>
            </w:r>
          </w:p>
        </w:tc>
        <w:tc>
          <w:tcPr>
            <w:tcW w:w="1080" w:type="dxa"/>
            <w:gridSpan w:val="12"/>
            <w:tcBorders>
              <w:left w:val="nil"/>
            </w:tcBorders>
            <w:vAlign w:val="center"/>
          </w:tcPr>
          <w:p>
            <w:pPr>
              <w:spacing w:line="240" w:lineRule="exact"/>
              <w:textAlignment w:val="baseline"/>
              <w:rPr>
                <w:rFonts w:ascii="宋体" w:cs="Times New Roman"/>
                <w:sz w:val="16"/>
                <w:szCs w:val="16"/>
              </w:rPr>
            </w:pPr>
            <w:r>
              <w:t>30</w:t>
            </w:r>
          </w:p>
        </w:tc>
        <w:tc>
          <w:tcPr>
            <w:tcW w:w="1045" w:type="dxa"/>
            <w:gridSpan w:val="10"/>
            <w:tcBorders>
              <w:left w:val="nil"/>
            </w:tcBorders>
            <w:vAlign w:val="center"/>
          </w:tcPr>
          <w:p>
            <w:pPr>
              <w:spacing w:line="240" w:lineRule="exact"/>
              <w:textAlignment w:val="baseline"/>
              <w:rPr>
                <w:rFonts w:ascii="宋体" w:cs="Times New Roman"/>
                <w:sz w:val="16"/>
                <w:szCs w:val="16"/>
              </w:rPr>
            </w:pPr>
            <w:r>
              <w:t>30</w:t>
            </w:r>
          </w:p>
        </w:tc>
        <w:tc>
          <w:tcPr>
            <w:tcW w:w="945" w:type="dxa"/>
            <w:gridSpan w:val="9"/>
            <w:tcBorders>
              <w:left w:val="nil"/>
            </w:tcBorders>
            <w:vAlign w:val="center"/>
          </w:tcPr>
          <w:p>
            <w:pPr>
              <w:spacing w:line="240" w:lineRule="exact"/>
              <w:textAlignment w:val="baseline"/>
              <w:rPr>
                <w:rFonts w:ascii="宋体" w:cs="Times New Roman"/>
                <w:sz w:val="16"/>
                <w:szCs w:val="16"/>
              </w:rPr>
            </w:pPr>
            <w:r>
              <w:t>30</w:t>
            </w:r>
          </w:p>
        </w:tc>
        <w:tc>
          <w:tcPr>
            <w:tcW w:w="945" w:type="dxa"/>
            <w:gridSpan w:val="10"/>
            <w:tcBorders>
              <w:left w:val="nil"/>
            </w:tcBorders>
            <w:vAlign w:val="center"/>
          </w:tcPr>
          <w:p>
            <w:pPr>
              <w:spacing w:line="240" w:lineRule="exact"/>
              <w:textAlignment w:val="baseline"/>
              <w:rPr>
                <w:rFonts w:ascii="宋体" w:cs="Times New Roman"/>
                <w:sz w:val="16"/>
                <w:szCs w:val="16"/>
              </w:rPr>
            </w:pPr>
            <w:r>
              <w:t>30</w:t>
            </w:r>
          </w:p>
        </w:tc>
        <w:tc>
          <w:tcPr>
            <w:tcW w:w="1027" w:type="dxa"/>
            <w:gridSpan w:val="6"/>
            <w:tcBorders>
              <w:left w:val="nil"/>
            </w:tcBorders>
            <w:vAlign w:val="center"/>
          </w:tcPr>
          <w:p>
            <w:pPr>
              <w:spacing w:line="240" w:lineRule="exact"/>
              <w:textAlignment w:val="baseline"/>
              <w:rPr>
                <w:rFonts w:ascii="宋体" w:cs="Times New Roman"/>
                <w:sz w:val="16"/>
                <w:szCs w:val="16"/>
              </w:rPr>
            </w:pPr>
            <w:r>
              <w:t>30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水压试验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10"/>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rPr>
                <w:rFonts w:ascii="宋体" w:cs="Times New Roman"/>
                <w:sz w:val="20"/>
                <w:szCs w:val="20"/>
              </w:rPr>
            </w:pPr>
            <w:r>
              <w:rPr>
                <w:rFonts w:hint="eastAsia" w:ascii="宋体" w:hAnsi="宋体" w:cs="宋体"/>
                <w:sz w:val="16"/>
                <w:szCs w:val="16"/>
              </w:rPr>
              <w:t>气密性试验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35</w:t>
            </w:r>
          </w:p>
        </w:tc>
        <w:tc>
          <w:tcPr>
            <w:tcW w:w="945" w:type="dxa"/>
            <w:gridSpan w:val="8"/>
            <w:tcBorders>
              <w:left w:val="nil"/>
            </w:tcBorders>
            <w:vAlign w:val="center"/>
          </w:tcPr>
          <w:p>
            <w:pPr>
              <w:spacing w:line="240" w:lineRule="exact"/>
              <w:textAlignment w:val="baseline"/>
              <w:rPr>
                <w:rFonts w:ascii="宋体" w:cs="Times New Roman"/>
                <w:sz w:val="16"/>
                <w:szCs w:val="16"/>
              </w:rPr>
            </w:pPr>
            <w:r>
              <w:t>24</w:t>
            </w:r>
          </w:p>
        </w:tc>
        <w:tc>
          <w:tcPr>
            <w:tcW w:w="1080" w:type="dxa"/>
            <w:gridSpan w:val="12"/>
            <w:tcBorders>
              <w:left w:val="nil"/>
            </w:tcBorders>
            <w:vAlign w:val="center"/>
          </w:tcPr>
          <w:p>
            <w:pPr>
              <w:spacing w:line="240" w:lineRule="exact"/>
              <w:textAlignment w:val="baseline"/>
              <w:rPr>
                <w:rFonts w:ascii="宋体" w:cs="Times New Roman"/>
                <w:sz w:val="16"/>
                <w:szCs w:val="16"/>
              </w:rPr>
            </w:pPr>
            <w:r>
              <w:t>24</w:t>
            </w:r>
          </w:p>
        </w:tc>
        <w:tc>
          <w:tcPr>
            <w:tcW w:w="1045" w:type="dxa"/>
            <w:gridSpan w:val="10"/>
            <w:tcBorders>
              <w:left w:val="nil"/>
            </w:tcBorders>
            <w:vAlign w:val="center"/>
          </w:tcPr>
          <w:p>
            <w:pPr>
              <w:spacing w:line="240" w:lineRule="exact"/>
              <w:textAlignment w:val="baseline"/>
              <w:rPr>
                <w:rFonts w:ascii="宋体" w:cs="Times New Roman"/>
                <w:sz w:val="16"/>
                <w:szCs w:val="16"/>
              </w:rPr>
            </w:pPr>
            <w:r>
              <w:t>24</w:t>
            </w:r>
          </w:p>
        </w:tc>
        <w:tc>
          <w:tcPr>
            <w:tcW w:w="945" w:type="dxa"/>
            <w:gridSpan w:val="9"/>
            <w:tcBorders>
              <w:left w:val="nil"/>
            </w:tcBorders>
            <w:vAlign w:val="center"/>
          </w:tcPr>
          <w:p>
            <w:pPr>
              <w:spacing w:line="240" w:lineRule="exact"/>
              <w:textAlignment w:val="baseline"/>
              <w:rPr>
                <w:rFonts w:ascii="宋体" w:cs="Times New Roman"/>
                <w:sz w:val="16"/>
                <w:szCs w:val="16"/>
              </w:rPr>
            </w:pPr>
            <w:r>
              <w:t>24</w:t>
            </w:r>
          </w:p>
        </w:tc>
        <w:tc>
          <w:tcPr>
            <w:tcW w:w="945" w:type="dxa"/>
            <w:gridSpan w:val="10"/>
            <w:tcBorders>
              <w:left w:val="nil"/>
            </w:tcBorders>
            <w:vAlign w:val="center"/>
          </w:tcPr>
          <w:p>
            <w:pPr>
              <w:spacing w:line="240" w:lineRule="exact"/>
              <w:textAlignment w:val="baseline"/>
              <w:rPr>
                <w:rFonts w:ascii="宋体" w:cs="Times New Roman"/>
                <w:sz w:val="16"/>
                <w:szCs w:val="16"/>
              </w:rPr>
            </w:pPr>
            <w:r>
              <w:t>24</w:t>
            </w:r>
          </w:p>
        </w:tc>
        <w:tc>
          <w:tcPr>
            <w:tcW w:w="1027" w:type="dxa"/>
            <w:gridSpan w:val="6"/>
            <w:tcBorders>
              <w:left w:val="nil"/>
            </w:tcBorders>
            <w:vAlign w:val="center"/>
          </w:tcPr>
          <w:p>
            <w:pPr>
              <w:spacing w:line="240" w:lineRule="exact"/>
              <w:textAlignment w:val="baseline"/>
              <w:rPr>
                <w:rFonts w:ascii="宋体" w:cs="Times New Roman"/>
                <w:sz w:val="16"/>
                <w:szCs w:val="16"/>
              </w:rPr>
            </w:pPr>
            <w:r>
              <w:t>24</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16"/>
                <w:szCs w:val="16"/>
              </w:rPr>
              <w:t>内外部检验</w:t>
            </w:r>
          </w:p>
        </w:tc>
        <w:tc>
          <w:tcPr>
            <w:tcW w:w="930" w:type="dxa"/>
            <w:gridSpan w:val="11"/>
            <w:tcBorders>
              <w:left w:val="nil"/>
            </w:tcBorders>
            <w:vAlign w:val="center"/>
          </w:tcPr>
          <w:p>
            <w:pPr>
              <w:spacing w:line="240" w:lineRule="exact"/>
              <w:textAlignment w:val="baseline"/>
              <w:rPr>
                <w:rFonts w:ascii="宋体" w:cs="Times New Roman"/>
                <w:sz w:val="16"/>
                <w:szCs w:val="16"/>
              </w:rPr>
            </w:pPr>
            <w:r>
              <w:t>20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10"/>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置换气氮</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40</w:t>
            </w:r>
          </w:p>
        </w:tc>
        <w:tc>
          <w:tcPr>
            <w:tcW w:w="1080" w:type="dxa"/>
            <w:gridSpan w:val="12"/>
            <w:tcBorders>
              <w:left w:val="nil"/>
            </w:tcBorders>
            <w:vAlign w:val="center"/>
          </w:tcPr>
          <w:p>
            <w:pPr>
              <w:spacing w:line="240" w:lineRule="exact"/>
              <w:textAlignment w:val="baseline"/>
              <w:rPr>
                <w:rFonts w:ascii="宋体" w:cs="Times New Roman"/>
                <w:sz w:val="16"/>
                <w:szCs w:val="16"/>
              </w:rPr>
            </w:pPr>
            <w:r>
              <w:t>60</w:t>
            </w:r>
          </w:p>
        </w:tc>
        <w:tc>
          <w:tcPr>
            <w:tcW w:w="1045" w:type="dxa"/>
            <w:gridSpan w:val="10"/>
            <w:tcBorders>
              <w:left w:val="nil"/>
            </w:tcBorders>
            <w:vAlign w:val="center"/>
          </w:tcPr>
          <w:p>
            <w:pPr>
              <w:spacing w:line="240" w:lineRule="exact"/>
              <w:textAlignment w:val="baseline"/>
              <w:rPr>
                <w:rFonts w:ascii="宋体" w:cs="Times New Roman"/>
                <w:sz w:val="16"/>
                <w:szCs w:val="16"/>
              </w:rPr>
            </w:pPr>
            <w:r>
              <w:t>100</w:t>
            </w:r>
          </w:p>
        </w:tc>
        <w:tc>
          <w:tcPr>
            <w:tcW w:w="945" w:type="dxa"/>
            <w:gridSpan w:val="9"/>
            <w:tcBorders>
              <w:left w:val="nil"/>
            </w:tcBorders>
            <w:vAlign w:val="center"/>
          </w:tcPr>
          <w:p>
            <w:pPr>
              <w:spacing w:line="240" w:lineRule="exact"/>
              <w:textAlignment w:val="baseline"/>
              <w:rPr>
                <w:rFonts w:ascii="宋体" w:cs="Times New Roman"/>
                <w:sz w:val="16"/>
                <w:szCs w:val="16"/>
              </w:rPr>
            </w:pPr>
            <w:r>
              <w:t>120</w:t>
            </w:r>
          </w:p>
        </w:tc>
        <w:tc>
          <w:tcPr>
            <w:tcW w:w="945" w:type="dxa"/>
            <w:gridSpan w:val="10"/>
            <w:tcBorders>
              <w:left w:val="nil"/>
            </w:tcBorders>
            <w:vAlign w:val="center"/>
          </w:tcPr>
          <w:p>
            <w:pPr>
              <w:spacing w:line="240" w:lineRule="exact"/>
              <w:textAlignment w:val="baseline"/>
              <w:rPr>
                <w:rFonts w:ascii="宋体" w:cs="Times New Roman"/>
                <w:sz w:val="16"/>
                <w:szCs w:val="16"/>
              </w:rPr>
            </w:pPr>
            <w:r>
              <w:t>150</w:t>
            </w:r>
          </w:p>
        </w:tc>
        <w:tc>
          <w:tcPr>
            <w:tcW w:w="1027" w:type="dxa"/>
            <w:gridSpan w:val="6"/>
            <w:tcBorders>
              <w:left w:val="nil"/>
            </w:tcBorders>
            <w:vAlign w:val="center"/>
          </w:tcPr>
          <w:p>
            <w:pPr>
              <w:spacing w:line="240" w:lineRule="exact"/>
              <w:textAlignment w:val="baseline"/>
              <w:rPr>
                <w:rFonts w:ascii="宋体" w:cs="Times New Roman"/>
                <w:sz w:val="16"/>
                <w:szCs w:val="16"/>
              </w:rPr>
            </w:pPr>
            <w:r>
              <w:t>200</w:t>
            </w:r>
          </w:p>
        </w:tc>
        <w:tc>
          <w:tcPr>
            <w:tcW w:w="3068" w:type="dxa"/>
            <w:gridSpan w:val="3"/>
            <w:vMerge w:val="continue"/>
            <w:vAlign w:val="center"/>
          </w:tcPr>
          <w:p>
            <w:pPr>
              <w:rPr>
                <w:rFonts w:cs="Times New Roman"/>
                <w:sz w:val="20"/>
                <w:szCs w:val="20"/>
              </w:rPr>
            </w:pPr>
          </w:p>
        </w:tc>
        <w:tc>
          <w:tcPr>
            <w:tcW w:w="2974" w:type="dxa"/>
            <w:gridSpan w:val="6"/>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油漆刷字</w:t>
            </w:r>
          </w:p>
        </w:tc>
        <w:tc>
          <w:tcPr>
            <w:tcW w:w="6917" w:type="dxa"/>
            <w:gridSpan w:val="66"/>
            <w:tcBorders>
              <w:left w:val="nil"/>
            </w:tcBorders>
            <w:vAlign w:val="center"/>
          </w:tcPr>
          <w:p>
            <w:pPr>
              <w:jc w:val="center"/>
              <w:rPr>
                <w:rFonts w:ascii="宋体" w:cs="Times New Roman"/>
                <w:sz w:val="16"/>
                <w:szCs w:val="16"/>
              </w:rPr>
            </w:pPr>
            <w:r>
              <w:t>8</w:t>
            </w:r>
            <w:r>
              <w:rPr>
                <w:rFonts w:hint="eastAsia" w:cs="宋体"/>
              </w:rPr>
              <w:t>元</w:t>
            </w:r>
            <w:r>
              <w:t>/</w:t>
            </w:r>
            <w:r>
              <w:rPr>
                <w:rFonts w:hint="eastAsia" w:cs="宋体"/>
              </w:rPr>
              <w:t>米</w:t>
            </w:r>
            <w:r>
              <w:rPr>
                <w:vertAlign w:val="superscript"/>
              </w:rPr>
              <w:t>2</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吊装</w:t>
            </w:r>
          </w:p>
        </w:tc>
        <w:tc>
          <w:tcPr>
            <w:tcW w:w="6917" w:type="dxa"/>
            <w:gridSpan w:val="66"/>
            <w:tcBorders>
              <w:left w:val="nil"/>
            </w:tcBorders>
            <w:vAlign w:val="center"/>
          </w:tcPr>
          <w:p>
            <w:pPr>
              <w:jc w:val="center"/>
              <w:rPr>
                <w:rFonts w:cs="Times New Roman"/>
              </w:rPr>
            </w:pPr>
            <w:r>
              <w:rPr>
                <w:rFonts w:hint="eastAsia" w:cs="宋体"/>
              </w:rPr>
              <w:t>汽车槽车</w:t>
            </w:r>
            <w:r>
              <w:t>30</w:t>
            </w:r>
            <w:r>
              <w:rPr>
                <w:rFonts w:hint="eastAsia" w:cs="宋体"/>
              </w:rPr>
              <w:t>元</w:t>
            </w:r>
            <w:r>
              <w:t>/</w:t>
            </w:r>
            <w:r>
              <w:rPr>
                <w:rFonts w:hint="eastAsia" w:cs="宋体"/>
              </w:rPr>
              <w:t>米</w:t>
            </w:r>
            <w:r>
              <w:rPr>
                <w:vertAlign w:val="superscript"/>
              </w:rPr>
              <w:t>3</w:t>
            </w:r>
            <w:r>
              <w:rPr>
                <w:rFonts w:hint="eastAsia" w:cs="宋体"/>
              </w:rPr>
              <w:t>，贮罐</w:t>
            </w:r>
            <w:r>
              <w:t>15</w:t>
            </w:r>
            <w:r>
              <w:rPr>
                <w:rFonts w:hint="eastAsia" w:cs="宋体"/>
              </w:rPr>
              <w:t>元</w:t>
            </w:r>
            <w:r>
              <w:t>/</w:t>
            </w:r>
            <w:r>
              <w:rPr>
                <w:rFonts w:hint="eastAsia" w:cs="宋体"/>
              </w:rPr>
              <w:t>米</w:t>
            </w:r>
            <w:r>
              <w:rPr>
                <w:vertAlign w:val="superscript"/>
              </w:rPr>
              <w:t>3</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强度核算</w:t>
            </w:r>
          </w:p>
        </w:tc>
        <w:tc>
          <w:tcPr>
            <w:tcW w:w="6917" w:type="dxa"/>
            <w:gridSpan w:val="66"/>
            <w:tcBorders>
              <w:left w:val="nil"/>
            </w:tcBorders>
            <w:vAlign w:val="center"/>
          </w:tcPr>
          <w:p>
            <w:pPr>
              <w:jc w:val="center"/>
              <w:rPr>
                <w:rFonts w:cs="Times New Roman"/>
              </w:rPr>
            </w:pPr>
            <w:r>
              <w:rPr>
                <w:sz w:val="22"/>
                <w:szCs w:val="22"/>
              </w:rPr>
              <w:t>60</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测氧含量</w:t>
            </w:r>
          </w:p>
        </w:tc>
        <w:tc>
          <w:tcPr>
            <w:tcW w:w="6917" w:type="dxa"/>
            <w:gridSpan w:val="66"/>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安全装置标志</w:t>
            </w:r>
          </w:p>
        </w:tc>
        <w:tc>
          <w:tcPr>
            <w:tcW w:w="6917" w:type="dxa"/>
            <w:gridSpan w:val="66"/>
            <w:tcBorders>
              <w:left w:val="nil"/>
            </w:tcBorders>
            <w:vAlign w:val="center"/>
          </w:tcPr>
          <w:p>
            <w:pPr>
              <w:jc w:val="center"/>
              <w:rPr>
                <w:rFonts w:cs="Times New Roman"/>
                <w:sz w:val="22"/>
                <w:szCs w:val="22"/>
              </w:rPr>
            </w:pPr>
            <w:r>
              <w:rPr>
                <w:sz w:val="22"/>
                <w:szCs w:val="22"/>
              </w:rPr>
              <w:t>25</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检验报告合格证书</w:t>
            </w:r>
          </w:p>
        </w:tc>
        <w:tc>
          <w:tcPr>
            <w:tcW w:w="6917" w:type="dxa"/>
            <w:gridSpan w:val="66"/>
            <w:tcBorders>
              <w:left w:val="nil"/>
            </w:tcBorders>
            <w:vAlign w:val="center"/>
          </w:tcPr>
          <w:p>
            <w:pPr>
              <w:jc w:val="center"/>
              <w:rPr>
                <w:rFonts w:cs="Times New Roman"/>
                <w:sz w:val="22"/>
                <w:szCs w:val="22"/>
              </w:rPr>
            </w:pPr>
            <w:r>
              <w:rPr>
                <w:sz w:val="22"/>
                <w:szCs w:val="22"/>
              </w:rPr>
              <w:t>8</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安全阀调试定压</w:t>
            </w:r>
          </w:p>
        </w:tc>
        <w:tc>
          <w:tcPr>
            <w:tcW w:w="6917" w:type="dxa"/>
            <w:gridSpan w:val="66"/>
            <w:tcBorders>
              <w:left w:val="nil"/>
            </w:tcBorders>
            <w:vAlign w:val="center"/>
          </w:tcPr>
          <w:p>
            <w:pPr>
              <w:jc w:val="center"/>
              <w:rPr>
                <w:rFonts w:cs="Times New Roman"/>
                <w:sz w:val="22"/>
                <w:szCs w:val="22"/>
              </w:rPr>
            </w:pPr>
            <w:r>
              <w:rPr>
                <w:sz w:val="22"/>
                <w:szCs w:val="22"/>
              </w:rPr>
              <w:t>60</w:t>
            </w:r>
            <w:r>
              <w:rPr>
                <w:rFonts w:hint="eastAsia" w:cs="宋体"/>
                <w:sz w:val="22"/>
                <w:szCs w:val="22"/>
              </w:rPr>
              <w:t>元</w:t>
            </w:r>
            <w:r>
              <w:rPr>
                <w:sz w:val="22"/>
                <w:szCs w:val="22"/>
              </w:rPr>
              <w:t>/</w:t>
            </w:r>
            <w:r>
              <w:rPr>
                <w:rFonts w:hint="eastAsia" w:cs="宋体"/>
                <w:sz w:val="22"/>
                <w:szCs w:val="22"/>
              </w:rPr>
              <w:t>支</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球阀调试</w:t>
            </w:r>
          </w:p>
        </w:tc>
        <w:tc>
          <w:tcPr>
            <w:tcW w:w="6917" w:type="dxa"/>
            <w:gridSpan w:val="66"/>
            <w:tcBorders>
              <w:left w:val="nil"/>
            </w:tcBorders>
            <w:vAlign w:val="center"/>
          </w:tcPr>
          <w:p>
            <w:pPr>
              <w:jc w:val="center"/>
              <w:rPr>
                <w:rFonts w:cs="Times New Roman"/>
                <w:sz w:val="22"/>
                <w:szCs w:val="22"/>
              </w:rPr>
            </w:pPr>
            <w:r>
              <w:rPr>
                <w:sz w:val="22"/>
                <w:szCs w:val="22"/>
              </w:rPr>
              <w:t>20</w:t>
            </w:r>
            <w:r>
              <w:rPr>
                <w:rFonts w:hint="eastAsia" w:cs="宋体"/>
                <w:sz w:val="22"/>
                <w:szCs w:val="22"/>
              </w:rPr>
              <w:t>元</w:t>
            </w:r>
            <w:r>
              <w:rPr>
                <w:sz w:val="22"/>
                <w:szCs w:val="22"/>
              </w:rPr>
              <w:t>/</w:t>
            </w:r>
            <w:r>
              <w:rPr>
                <w:rFonts w:hint="eastAsia" w:cs="宋体"/>
                <w:sz w:val="22"/>
                <w:szCs w:val="22"/>
              </w:rPr>
              <w:t>支</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针阀调试</w:t>
            </w:r>
          </w:p>
        </w:tc>
        <w:tc>
          <w:tcPr>
            <w:tcW w:w="6917" w:type="dxa"/>
            <w:gridSpan w:val="66"/>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支</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紧急切断阀调试</w:t>
            </w:r>
          </w:p>
        </w:tc>
        <w:tc>
          <w:tcPr>
            <w:tcW w:w="6917" w:type="dxa"/>
            <w:gridSpan w:val="66"/>
            <w:tcBorders>
              <w:left w:val="nil"/>
            </w:tcBorders>
            <w:vAlign w:val="center"/>
          </w:tcPr>
          <w:p>
            <w:pPr>
              <w:jc w:val="center"/>
              <w:rPr>
                <w:rFonts w:cs="Times New Roman"/>
                <w:sz w:val="22"/>
                <w:szCs w:val="22"/>
              </w:rPr>
            </w:pPr>
            <w:r>
              <w:rPr>
                <w:sz w:val="22"/>
                <w:szCs w:val="22"/>
              </w:rPr>
              <w:t>50</w:t>
            </w:r>
            <w:r>
              <w:rPr>
                <w:rFonts w:hint="eastAsia" w:cs="宋体"/>
                <w:sz w:val="22"/>
                <w:szCs w:val="22"/>
              </w:rPr>
              <w:t>元</w:t>
            </w:r>
            <w:r>
              <w:rPr>
                <w:sz w:val="22"/>
                <w:szCs w:val="22"/>
              </w:rPr>
              <w:t>/</w:t>
            </w:r>
            <w:r>
              <w:rPr>
                <w:rFonts w:hint="eastAsia" w:cs="宋体"/>
                <w:sz w:val="22"/>
                <w:szCs w:val="22"/>
              </w:rPr>
              <w:t>支</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液位计调试验算</w:t>
            </w:r>
          </w:p>
        </w:tc>
        <w:tc>
          <w:tcPr>
            <w:tcW w:w="6917" w:type="dxa"/>
            <w:gridSpan w:val="66"/>
            <w:tcBorders>
              <w:left w:val="nil"/>
            </w:tcBorders>
            <w:vAlign w:val="center"/>
          </w:tcPr>
          <w:p>
            <w:pPr>
              <w:jc w:val="center"/>
              <w:rPr>
                <w:rFonts w:cs="Times New Roman"/>
                <w:sz w:val="22"/>
                <w:szCs w:val="22"/>
              </w:rPr>
            </w:pPr>
            <w:r>
              <w:rPr>
                <w:sz w:val="22"/>
                <w:szCs w:val="22"/>
              </w:rPr>
              <w:t>40</w:t>
            </w:r>
            <w:r>
              <w:rPr>
                <w:rFonts w:hint="eastAsia" w:cs="宋体"/>
                <w:sz w:val="22"/>
                <w:szCs w:val="22"/>
              </w:rPr>
              <w:t>元</w:t>
            </w:r>
            <w:r>
              <w:rPr>
                <w:sz w:val="22"/>
                <w:szCs w:val="22"/>
              </w:rPr>
              <w:t>/</w:t>
            </w:r>
            <w:r>
              <w:rPr>
                <w:rFonts w:hint="eastAsia" w:cs="宋体"/>
                <w:sz w:val="22"/>
                <w:szCs w:val="22"/>
              </w:rPr>
              <w:t>支</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压力表校验</w:t>
            </w:r>
          </w:p>
        </w:tc>
        <w:tc>
          <w:tcPr>
            <w:tcW w:w="6917" w:type="dxa"/>
            <w:gridSpan w:val="66"/>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开闭罐工费</w:t>
            </w:r>
          </w:p>
        </w:tc>
        <w:tc>
          <w:tcPr>
            <w:tcW w:w="6917" w:type="dxa"/>
            <w:gridSpan w:val="66"/>
            <w:tcBorders>
              <w:left w:val="nil"/>
            </w:tcBorders>
            <w:vAlign w:val="center"/>
          </w:tcPr>
          <w:p>
            <w:pPr>
              <w:jc w:val="center"/>
              <w:rPr>
                <w:rFonts w:cs="Times New Roman"/>
                <w:sz w:val="22"/>
                <w:szCs w:val="22"/>
              </w:rPr>
            </w:pPr>
            <w:r>
              <w:rPr>
                <w:sz w:val="22"/>
                <w:szCs w:val="22"/>
              </w:rPr>
              <w:t>80</w:t>
            </w:r>
            <w:r>
              <w:rPr>
                <w:rFonts w:hint="eastAsia" w:cs="宋体"/>
                <w:sz w:val="22"/>
                <w:szCs w:val="22"/>
              </w:rPr>
              <w:t>元</w:t>
            </w:r>
            <w:r>
              <w:rPr>
                <w:sz w:val="22"/>
                <w:szCs w:val="22"/>
              </w:rPr>
              <w:t>/</w:t>
            </w:r>
            <w:r>
              <w:rPr>
                <w:rFonts w:hint="eastAsia" w:cs="宋体"/>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2"/>
            <w:vAlign w:val="center"/>
          </w:tcPr>
          <w:p>
            <w:pPr>
              <w:spacing w:line="240" w:lineRule="exact"/>
              <w:textAlignment w:val="baseline"/>
              <w:rPr>
                <w:rFonts w:ascii="黑体" w:hAnsi="黑体" w:eastAsia="黑体" w:cs="Times New Roman"/>
                <w:sz w:val="22"/>
                <w:szCs w:val="22"/>
              </w:rPr>
            </w:pPr>
            <w:r>
              <w:rPr>
                <w:rFonts w:hint="eastAsia" w:ascii="黑体" w:hAnsi="黑体" w:eastAsia="黑体" w:cs="黑体"/>
                <w:sz w:val="22"/>
                <w:szCs w:val="22"/>
              </w:rPr>
              <w:t>五、液化石油气钢瓶检验收费</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r>
              <w:rPr>
                <w:rFonts w:hint="eastAsia" w:ascii="黑体" w:hAnsi="黑体" w:eastAsia="黑体" w:cs="黑体"/>
                <w:sz w:val="22"/>
                <w:szCs w:val="22"/>
              </w:rPr>
              <w:t>只）</w:t>
            </w:r>
          </w:p>
        </w:tc>
        <w:tc>
          <w:tcPr>
            <w:tcW w:w="3068" w:type="dxa"/>
            <w:gridSpan w:val="3"/>
            <w:vMerge w:val="continue"/>
            <w:vAlign w:val="center"/>
          </w:tcPr>
          <w:p>
            <w:pPr>
              <w:rPr>
                <w:rFonts w:cs="Times New Roman"/>
                <w:sz w:val="20"/>
                <w:szCs w:val="20"/>
              </w:rPr>
            </w:pPr>
          </w:p>
        </w:tc>
        <w:tc>
          <w:tcPr>
            <w:tcW w:w="2974" w:type="dxa"/>
            <w:gridSpan w:val="6"/>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61" w:type="dxa"/>
            <w:gridSpan w:val="7"/>
            <w:vAlign w:val="center"/>
          </w:tcPr>
          <w:p>
            <w:pPr>
              <w:spacing w:line="240" w:lineRule="exact"/>
              <w:jc w:val="center"/>
              <w:textAlignment w:val="baseline"/>
              <w:rPr>
                <w:rFonts w:cs="Times New Roman"/>
                <w:sz w:val="22"/>
                <w:szCs w:val="22"/>
              </w:rPr>
            </w:pPr>
            <w:r>
              <w:rPr>
                <w:rFonts w:hint="eastAsia" w:ascii="黑体" w:hAnsi="黑体" w:eastAsia="黑体" w:cs="黑体"/>
                <w:sz w:val="22"/>
                <w:szCs w:val="22"/>
              </w:rPr>
              <w:t>项目</w:t>
            </w:r>
          </w:p>
        </w:tc>
        <w:tc>
          <w:tcPr>
            <w:tcW w:w="435" w:type="dxa"/>
            <w:gridSpan w:val="4"/>
            <w:vAlign w:val="center"/>
          </w:tcPr>
          <w:p>
            <w:pPr>
              <w:spacing w:line="240" w:lineRule="exact"/>
              <w:jc w:val="center"/>
              <w:textAlignment w:val="baseline"/>
              <w:rPr>
                <w:rFonts w:cs="Times New Roman"/>
                <w:sz w:val="22"/>
                <w:szCs w:val="22"/>
              </w:rPr>
            </w:pPr>
            <w:r>
              <w:rPr>
                <w:rFonts w:hint="eastAsia" w:cs="宋体"/>
                <w:sz w:val="22"/>
                <w:szCs w:val="22"/>
              </w:rPr>
              <w:t>抽残液置换</w:t>
            </w:r>
          </w:p>
        </w:tc>
        <w:tc>
          <w:tcPr>
            <w:tcW w:w="420" w:type="dxa"/>
            <w:gridSpan w:val="6"/>
            <w:vAlign w:val="center"/>
          </w:tcPr>
          <w:p>
            <w:pPr>
              <w:spacing w:line="240" w:lineRule="exact"/>
              <w:jc w:val="center"/>
              <w:textAlignment w:val="baseline"/>
              <w:rPr>
                <w:rFonts w:cs="Times New Roman"/>
                <w:sz w:val="22"/>
                <w:szCs w:val="22"/>
              </w:rPr>
            </w:pPr>
            <w:r>
              <w:rPr>
                <w:rFonts w:hint="eastAsia" w:cs="宋体"/>
                <w:sz w:val="22"/>
                <w:szCs w:val="22"/>
              </w:rPr>
              <w:t>蒸气吹扫</w:t>
            </w:r>
          </w:p>
        </w:tc>
        <w:tc>
          <w:tcPr>
            <w:tcW w:w="465" w:type="dxa"/>
            <w:gridSpan w:val="3"/>
            <w:vAlign w:val="center"/>
          </w:tcPr>
          <w:p>
            <w:pPr>
              <w:spacing w:line="240" w:lineRule="exact"/>
              <w:jc w:val="center"/>
              <w:textAlignment w:val="baseline"/>
              <w:rPr>
                <w:rFonts w:cs="Times New Roman"/>
                <w:sz w:val="22"/>
                <w:szCs w:val="22"/>
              </w:rPr>
            </w:pPr>
            <w:r>
              <w:rPr>
                <w:rFonts w:hint="eastAsia" w:cs="宋体"/>
                <w:sz w:val="22"/>
                <w:szCs w:val="22"/>
              </w:rPr>
              <w:t>除卸角阀</w:t>
            </w:r>
          </w:p>
        </w:tc>
        <w:tc>
          <w:tcPr>
            <w:tcW w:w="510" w:type="dxa"/>
            <w:gridSpan w:val="6"/>
            <w:vAlign w:val="center"/>
          </w:tcPr>
          <w:p>
            <w:pPr>
              <w:spacing w:line="240" w:lineRule="exact"/>
              <w:jc w:val="center"/>
              <w:textAlignment w:val="baseline"/>
              <w:rPr>
                <w:rFonts w:cs="Times New Roman"/>
                <w:sz w:val="22"/>
                <w:szCs w:val="22"/>
              </w:rPr>
            </w:pPr>
            <w:r>
              <w:rPr>
                <w:rFonts w:hint="eastAsia" w:cs="宋体"/>
                <w:sz w:val="22"/>
                <w:szCs w:val="22"/>
              </w:rPr>
              <w:t>外部检验</w:t>
            </w:r>
          </w:p>
        </w:tc>
        <w:tc>
          <w:tcPr>
            <w:tcW w:w="555" w:type="dxa"/>
            <w:gridSpan w:val="5"/>
            <w:vAlign w:val="center"/>
          </w:tcPr>
          <w:p>
            <w:pPr>
              <w:spacing w:line="240" w:lineRule="exact"/>
              <w:jc w:val="center"/>
              <w:textAlignment w:val="baseline"/>
              <w:rPr>
                <w:rFonts w:cs="Times New Roman"/>
                <w:sz w:val="22"/>
                <w:szCs w:val="22"/>
              </w:rPr>
            </w:pPr>
            <w:r>
              <w:rPr>
                <w:rFonts w:hint="eastAsia" w:cs="宋体"/>
                <w:sz w:val="22"/>
                <w:szCs w:val="22"/>
              </w:rPr>
              <w:t>内部检验</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壁厚测定</w:t>
            </w:r>
          </w:p>
        </w:tc>
        <w:tc>
          <w:tcPr>
            <w:tcW w:w="480" w:type="dxa"/>
            <w:gridSpan w:val="4"/>
            <w:vAlign w:val="center"/>
          </w:tcPr>
          <w:p>
            <w:pPr>
              <w:spacing w:line="240" w:lineRule="exact"/>
              <w:jc w:val="center"/>
              <w:textAlignment w:val="baseline"/>
              <w:rPr>
                <w:rFonts w:cs="Times New Roman"/>
                <w:sz w:val="22"/>
                <w:szCs w:val="22"/>
              </w:rPr>
            </w:pPr>
            <w:r>
              <w:rPr>
                <w:rFonts w:hint="eastAsia" w:cs="宋体"/>
                <w:sz w:val="22"/>
                <w:szCs w:val="22"/>
              </w:rPr>
              <w:t>水压试验</w:t>
            </w:r>
          </w:p>
        </w:tc>
        <w:tc>
          <w:tcPr>
            <w:tcW w:w="420" w:type="dxa"/>
            <w:gridSpan w:val="4"/>
            <w:vAlign w:val="center"/>
          </w:tcPr>
          <w:p>
            <w:pPr>
              <w:spacing w:line="240" w:lineRule="exact"/>
              <w:jc w:val="center"/>
              <w:textAlignment w:val="baseline"/>
              <w:rPr>
                <w:rFonts w:cs="Times New Roman"/>
                <w:sz w:val="22"/>
                <w:szCs w:val="22"/>
              </w:rPr>
            </w:pPr>
            <w:r>
              <w:rPr>
                <w:rFonts w:hint="eastAsia" w:cs="宋体"/>
                <w:sz w:val="22"/>
                <w:szCs w:val="22"/>
              </w:rPr>
              <w:t>气密试验</w:t>
            </w:r>
          </w:p>
        </w:tc>
        <w:tc>
          <w:tcPr>
            <w:tcW w:w="525" w:type="dxa"/>
            <w:gridSpan w:val="6"/>
            <w:vAlign w:val="center"/>
          </w:tcPr>
          <w:p>
            <w:pPr>
              <w:spacing w:line="240" w:lineRule="exact"/>
              <w:jc w:val="center"/>
              <w:textAlignment w:val="baseline"/>
              <w:rPr>
                <w:rFonts w:cs="Times New Roman"/>
                <w:sz w:val="22"/>
                <w:szCs w:val="22"/>
              </w:rPr>
            </w:pPr>
            <w:r>
              <w:rPr>
                <w:rFonts w:hint="eastAsia" w:cs="宋体"/>
                <w:sz w:val="22"/>
                <w:szCs w:val="22"/>
              </w:rPr>
              <w:t>容积测定</w:t>
            </w:r>
          </w:p>
        </w:tc>
        <w:tc>
          <w:tcPr>
            <w:tcW w:w="540" w:type="dxa"/>
            <w:gridSpan w:val="5"/>
            <w:vAlign w:val="center"/>
          </w:tcPr>
          <w:p>
            <w:pPr>
              <w:spacing w:line="240" w:lineRule="exact"/>
              <w:jc w:val="center"/>
              <w:textAlignment w:val="baseline"/>
              <w:rPr>
                <w:rFonts w:cs="Times New Roman"/>
                <w:sz w:val="22"/>
                <w:szCs w:val="22"/>
              </w:rPr>
            </w:pPr>
            <w:r>
              <w:rPr>
                <w:rFonts w:hint="eastAsia" w:cs="宋体"/>
                <w:sz w:val="22"/>
                <w:szCs w:val="22"/>
              </w:rPr>
              <w:t>测重量</w:t>
            </w:r>
          </w:p>
        </w:tc>
        <w:tc>
          <w:tcPr>
            <w:tcW w:w="510" w:type="dxa"/>
            <w:gridSpan w:val="4"/>
            <w:vAlign w:val="center"/>
          </w:tcPr>
          <w:p>
            <w:pPr>
              <w:spacing w:line="240" w:lineRule="exact"/>
              <w:jc w:val="center"/>
              <w:textAlignment w:val="baseline"/>
              <w:rPr>
                <w:rFonts w:cs="Times New Roman"/>
                <w:sz w:val="22"/>
                <w:szCs w:val="22"/>
              </w:rPr>
            </w:pPr>
            <w:r>
              <w:rPr>
                <w:rFonts w:hint="eastAsia" w:cs="宋体"/>
                <w:sz w:val="22"/>
                <w:szCs w:val="22"/>
              </w:rPr>
              <w:t>喷漆刷字</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抽真空</w:t>
            </w:r>
          </w:p>
        </w:tc>
        <w:tc>
          <w:tcPr>
            <w:tcW w:w="375" w:type="dxa"/>
            <w:gridSpan w:val="3"/>
            <w:vAlign w:val="center"/>
          </w:tcPr>
          <w:p>
            <w:pPr>
              <w:spacing w:line="240" w:lineRule="exact"/>
              <w:jc w:val="center"/>
              <w:textAlignment w:val="baseline"/>
              <w:rPr>
                <w:rFonts w:cs="Times New Roman"/>
                <w:sz w:val="22"/>
                <w:szCs w:val="22"/>
              </w:rPr>
            </w:pPr>
            <w:r>
              <w:rPr>
                <w:rFonts w:hint="eastAsia" w:cs="宋体"/>
                <w:sz w:val="22"/>
                <w:szCs w:val="22"/>
              </w:rPr>
              <w:t>角阀维修</w:t>
            </w:r>
          </w:p>
        </w:tc>
        <w:tc>
          <w:tcPr>
            <w:tcW w:w="527" w:type="dxa"/>
            <w:vAlign w:val="center"/>
          </w:tcPr>
          <w:p>
            <w:pPr>
              <w:spacing w:line="240" w:lineRule="exact"/>
              <w:jc w:val="center"/>
              <w:textAlignment w:val="baseline"/>
              <w:rPr>
                <w:rFonts w:cs="Times New Roman"/>
                <w:sz w:val="22"/>
                <w:szCs w:val="22"/>
              </w:rPr>
            </w:pPr>
            <w:r>
              <w:rPr>
                <w:rFonts w:hint="eastAsia" w:cs="宋体"/>
                <w:sz w:val="22"/>
                <w:szCs w:val="22"/>
              </w:rPr>
              <w:t>合格证标牌</w:t>
            </w:r>
          </w:p>
        </w:tc>
        <w:tc>
          <w:tcPr>
            <w:tcW w:w="3068" w:type="dxa"/>
            <w:gridSpan w:val="3"/>
            <w:vMerge w:val="continue"/>
            <w:vAlign w:val="center"/>
          </w:tcPr>
          <w:p>
            <w:pPr>
              <w:rPr>
                <w:rFonts w:cs="Times New Roman"/>
                <w:sz w:val="20"/>
                <w:szCs w:val="20"/>
              </w:rPr>
            </w:pPr>
          </w:p>
        </w:tc>
        <w:tc>
          <w:tcPr>
            <w:tcW w:w="2974" w:type="dxa"/>
            <w:gridSpan w:val="6"/>
            <w:vMerge w:val="restart"/>
            <w:tcBorders>
              <w:right w:val="single" w:color="auto" w:sz="4" w:space="0"/>
            </w:tcBorders>
            <w:vAlign w:val="center"/>
          </w:tcPr>
          <w:p>
            <w:pPr>
              <w:jc w:val="left"/>
              <w:rPr>
                <w:rFonts w:cs="Times New Roman"/>
                <w:sz w:val="22"/>
                <w:szCs w:val="22"/>
              </w:rPr>
            </w:pPr>
            <w:r>
              <w:rPr>
                <w:rFonts w:hint="eastAsia" w:cs="宋体"/>
                <w:sz w:val="22"/>
                <w:szCs w:val="22"/>
              </w:rPr>
              <w:t>每五年检验一次，按实际检验的项目收取检验费。如需</w:t>
            </w:r>
          </w:p>
          <w:p>
            <w:pPr>
              <w:rPr>
                <w:rFonts w:cs="Times New Roman"/>
                <w:sz w:val="20"/>
                <w:szCs w:val="20"/>
              </w:rPr>
            </w:pPr>
            <w:r>
              <w:rPr>
                <w:rFonts w:hint="eastAsia" w:cs="宋体"/>
                <w:sz w:val="22"/>
                <w:szCs w:val="22"/>
              </w:rPr>
              <w:t>更换角阀，则按成本加收。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1" w:type="dxa"/>
            <w:gridSpan w:val="7"/>
            <w:vAlign w:val="center"/>
          </w:tcPr>
          <w:p>
            <w:pPr>
              <w:jc w:val="center"/>
              <w:rPr>
                <w:rFonts w:cs="Times New Roman"/>
                <w:sz w:val="22"/>
                <w:szCs w:val="22"/>
              </w:rPr>
            </w:pPr>
            <w:r>
              <w:rPr>
                <w:rFonts w:hint="eastAsia" w:ascii="宋体" w:hAnsi="宋体" w:cs="宋体"/>
                <w:sz w:val="22"/>
                <w:szCs w:val="22"/>
              </w:rPr>
              <w:t>收费金额</w:t>
            </w:r>
          </w:p>
        </w:tc>
        <w:tc>
          <w:tcPr>
            <w:tcW w:w="435" w:type="dxa"/>
            <w:gridSpan w:val="4"/>
            <w:vAlign w:val="center"/>
          </w:tcPr>
          <w:p>
            <w:pPr>
              <w:jc w:val="center"/>
              <w:rPr>
                <w:rFonts w:cs="Times New Roman"/>
                <w:sz w:val="22"/>
                <w:szCs w:val="22"/>
              </w:rPr>
            </w:pPr>
            <w:r>
              <w:rPr>
                <w:sz w:val="22"/>
                <w:szCs w:val="22"/>
              </w:rPr>
              <w:t>2</w:t>
            </w:r>
          </w:p>
        </w:tc>
        <w:tc>
          <w:tcPr>
            <w:tcW w:w="420" w:type="dxa"/>
            <w:gridSpan w:val="6"/>
            <w:vAlign w:val="center"/>
          </w:tcPr>
          <w:p>
            <w:pPr>
              <w:jc w:val="center"/>
              <w:rPr>
                <w:rFonts w:cs="Times New Roman"/>
                <w:sz w:val="22"/>
                <w:szCs w:val="22"/>
              </w:rPr>
            </w:pPr>
            <w:r>
              <w:rPr>
                <w:sz w:val="22"/>
                <w:szCs w:val="22"/>
              </w:rPr>
              <w:t>3</w:t>
            </w:r>
          </w:p>
        </w:tc>
        <w:tc>
          <w:tcPr>
            <w:tcW w:w="465" w:type="dxa"/>
            <w:gridSpan w:val="3"/>
            <w:vAlign w:val="center"/>
          </w:tcPr>
          <w:p>
            <w:pPr>
              <w:jc w:val="center"/>
              <w:rPr>
                <w:rFonts w:cs="Times New Roman"/>
                <w:sz w:val="22"/>
                <w:szCs w:val="22"/>
              </w:rPr>
            </w:pPr>
            <w:r>
              <w:rPr>
                <w:sz w:val="22"/>
                <w:szCs w:val="22"/>
              </w:rPr>
              <w:t>2</w:t>
            </w:r>
          </w:p>
        </w:tc>
        <w:tc>
          <w:tcPr>
            <w:tcW w:w="510" w:type="dxa"/>
            <w:gridSpan w:val="6"/>
            <w:vAlign w:val="center"/>
          </w:tcPr>
          <w:p>
            <w:pPr>
              <w:jc w:val="center"/>
              <w:rPr>
                <w:rFonts w:cs="Times New Roman"/>
                <w:sz w:val="22"/>
                <w:szCs w:val="22"/>
              </w:rPr>
            </w:pPr>
            <w:r>
              <w:rPr>
                <w:sz w:val="22"/>
                <w:szCs w:val="22"/>
              </w:rPr>
              <w:t>0.8</w:t>
            </w:r>
          </w:p>
        </w:tc>
        <w:tc>
          <w:tcPr>
            <w:tcW w:w="555" w:type="dxa"/>
            <w:gridSpan w:val="5"/>
            <w:vAlign w:val="center"/>
          </w:tcPr>
          <w:p>
            <w:pPr>
              <w:rPr>
                <w:rFonts w:cs="Times New Roman"/>
                <w:sz w:val="22"/>
                <w:szCs w:val="22"/>
              </w:rPr>
            </w:pPr>
            <w:r>
              <w:rPr>
                <w:sz w:val="22"/>
                <w:szCs w:val="22"/>
              </w:rPr>
              <w:t>0.5</w:t>
            </w:r>
          </w:p>
        </w:tc>
        <w:tc>
          <w:tcPr>
            <w:tcW w:w="540" w:type="dxa"/>
            <w:gridSpan w:val="7"/>
            <w:vAlign w:val="center"/>
          </w:tcPr>
          <w:p>
            <w:pPr>
              <w:rPr>
                <w:rFonts w:cs="Times New Roman"/>
                <w:sz w:val="22"/>
                <w:szCs w:val="22"/>
              </w:rPr>
            </w:pPr>
            <w:r>
              <w:rPr>
                <w:sz w:val="22"/>
                <w:szCs w:val="22"/>
              </w:rPr>
              <w:t>0.8</w:t>
            </w:r>
          </w:p>
        </w:tc>
        <w:tc>
          <w:tcPr>
            <w:tcW w:w="480" w:type="dxa"/>
            <w:gridSpan w:val="4"/>
            <w:vAlign w:val="center"/>
          </w:tcPr>
          <w:p>
            <w:pPr>
              <w:jc w:val="center"/>
              <w:rPr>
                <w:rFonts w:cs="Times New Roman"/>
                <w:sz w:val="22"/>
                <w:szCs w:val="22"/>
              </w:rPr>
            </w:pPr>
            <w:r>
              <w:rPr>
                <w:sz w:val="22"/>
                <w:szCs w:val="22"/>
              </w:rPr>
              <w:t>2</w:t>
            </w:r>
          </w:p>
        </w:tc>
        <w:tc>
          <w:tcPr>
            <w:tcW w:w="420" w:type="dxa"/>
            <w:gridSpan w:val="4"/>
            <w:vAlign w:val="center"/>
          </w:tcPr>
          <w:p>
            <w:pPr>
              <w:rPr>
                <w:rFonts w:cs="Times New Roman"/>
                <w:sz w:val="22"/>
                <w:szCs w:val="22"/>
              </w:rPr>
            </w:pPr>
            <w:r>
              <w:rPr>
                <w:sz w:val="22"/>
                <w:szCs w:val="22"/>
              </w:rPr>
              <w:t>3</w:t>
            </w:r>
          </w:p>
        </w:tc>
        <w:tc>
          <w:tcPr>
            <w:tcW w:w="525" w:type="dxa"/>
            <w:gridSpan w:val="6"/>
            <w:vAlign w:val="center"/>
          </w:tcPr>
          <w:p>
            <w:pPr>
              <w:rPr>
                <w:rFonts w:cs="Times New Roman"/>
                <w:sz w:val="22"/>
                <w:szCs w:val="22"/>
              </w:rPr>
            </w:pPr>
            <w:r>
              <w:rPr>
                <w:sz w:val="22"/>
                <w:szCs w:val="22"/>
              </w:rPr>
              <w:t>0.5</w:t>
            </w:r>
          </w:p>
        </w:tc>
        <w:tc>
          <w:tcPr>
            <w:tcW w:w="540" w:type="dxa"/>
            <w:gridSpan w:val="5"/>
            <w:vAlign w:val="center"/>
          </w:tcPr>
          <w:p>
            <w:pPr>
              <w:rPr>
                <w:rFonts w:cs="Times New Roman"/>
                <w:sz w:val="22"/>
                <w:szCs w:val="22"/>
              </w:rPr>
            </w:pPr>
            <w:r>
              <w:rPr>
                <w:sz w:val="22"/>
                <w:szCs w:val="22"/>
              </w:rPr>
              <w:t>0.5</w:t>
            </w:r>
          </w:p>
        </w:tc>
        <w:tc>
          <w:tcPr>
            <w:tcW w:w="510" w:type="dxa"/>
            <w:gridSpan w:val="4"/>
            <w:vAlign w:val="center"/>
          </w:tcPr>
          <w:p>
            <w:pPr>
              <w:jc w:val="center"/>
              <w:rPr>
                <w:rFonts w:cs="Times New Roman"/>
                <w:sz w:val="22"/>
                <w:szCs w:val="22"/>
              </w:rPr>
            </w:pPr>
            <w:r>
              <w:rPr>
                <w:sz w:val="22"/>
                <w:szCs w:val="22"/>
              </w:rPr>
              <w:t>3.5</w:t>
            </w:r>
          </w:p>
        </w:tc>
        <w:tc>
          <w:tcPr>
            <w:tcW w:w="540" w:type="dxa"/>
            <w:gridSpan w:val="7"/>
            <w:vAlign w:val="center"/>
          </w:tcPr>
          <w:p>
            <w:pPr>
              <w:jc w:val="center"/>
              <w:rPr>
                <w:rFonts w:cs="Times New Roman"/>
                <w:sz w:val="22"/>
                <w:szCs w:val="22"/>
              </w:rPr>
            </w:pPr>
            <w:r>
              <w:rPr>
                <w:sz w:val="22"/>
                <w:szCs w:val="22"/>
              </w:rPr>
              <w:t>0.5</w:t>
            </w:r>
          </w:p>
        </w:tc>
        <w:tc>
          <w:tcPr>
            <w:tcW w:w="375" w:type="dxa"/>
            <w:gridSpan w:val="3"/>
            <w:vAlign w:val="center"/>
          </w:tcPr>
          <w:p>
            <w:pPr>
              <w:jc w:val="center"/>
              <w:rPr>
                <w:rFonts w:cs="Times New Roman"/>
                <w:sz w:val="22"/>
                <w:szCs w:val="22"/>
              </w:rPr>
            </w:pPr>
            <w:r>
              <w:rPr>
                <w:sz w:val="22"/>
                <w:szCs w:val="22"/>
              </w:rPr>
              <w:t>2</w:t>
            </w:r>
          </w:p>
        </w:tc>
        <w:tc>
          <w:tcPr>
            <w:tcW w:w="527" w:type="dxa"/>
            <w:vAlign w:val="center"/>
          </w:tcPr>
          <w:p>
            <w:pPr>
              <w:jc w:val="center"/>
              <w:rPr>
                <w:rFonts w:cs="Times New Roman"/>
                <w:sz w:val="22"/>
                <w:szCs w:val="22"/>
              </w:rPr>
            </w:pPr>
            <w:r>
              <w:rPr>
                <w:sz w:val="22"/>
                <w:szCs w:val="22"/>
              </w:rPr>
              <w:t>0.5</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003" w:type="dxa"/>
            <w:gridSpan w:val="72"/>
            <w:vAlign w:val="center"/>
          </w:tcPr>
          <w:p>
            <w:pPr>
              <w:jc w:val="left"/>
              <w:rPr>
                <w:rFonts w:cs="Times New Roman"/>
                <w:sz w:val="22"/>
                <w:szCs w:val="22"/>
              </w:rPr>
            </w:pPr>
            <w:r>
              <w:rPr>
                <w:rFonts w:hint="eastAsia" w:ascii="黑体" w:hAnsi="黑体" w:eastAsia="黑体" w:cs="黑体"/>
                <w:sz w:val="22"/>
                <w:szCs w:val="22"/>
              </w:rPr>
              <w:t>六、气瓶定期检验收费*（元/只）</w:t>
            </w:r>
          </w:p>
        </w:tc>
        <w:tc>
          <w:tcPr>
            <w:tcW w:w="3068" w:type="dxa"/>
            <w:gridSpan w:val="3"/>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6"/>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ascii="宋体" w:hAnsi="宋体" w:cs="宋体"/>
                <w:sz w:val="22"/>
                <w:szCs w:val="22"/>
              </w:rPr>
              <w:t>容积</w:t>
            </w:r>
            <w:r>
              <w:rPr>
                <w:rFonts w:ascii="宋体" w:hAnsi="宋体" w:cs="宋体"/>
                <w:sz w:val="22"/>
                <w:szCs w:val="22"/>
              </w:rPr>
              <w:t>V</w:t>
            </w:r>
            <w:r>
              <w:rPr>
                <w:rFonts w:hint="eastAsia" w:ascii="宋体" w:hAnsi="宋体" w:cs="宋体"/>
                <w:sz w:val="22"/>
                <w:szCs w:val="22"/>
              </w:rPr>
              <w:t>（升）</w:t>
            </w:r>
          </w:p>
        </w:tc>
        <w:tc>
          <w:tcPr>
            <w:tcW w:w="960" w:type="dxa"/>
            <w:gridSpan w:val="11"/>
            <w:vAlign w:val="center"/>
          </w:tcPr>
          <w:p>
            <w:pPr>
              <w:jc w:val="center"/>
              <w:rPr>
                <w:rFonts w:cs="Times New Roman"/>
                <w:sz w:val="22"/>
                <w:szCs w:val="22"/>
              </w:rPr>
            </w:pPr>
            <w:r>
              <w:rPr>
                <w:rFonts w:hint="eastAsia" w:cs="宋体"/>
                <w:sz w:val="22"/>
                <w:szCs w:val="22"/>
              </w:rPr>
              <w:t>内外部检验</w:t>
            </w:r>
          </w:p>
        </w:tc>
        <w:tc>
          <w:tcPr>
            <w:tcW w:w="683" w:type="dxa"/>
            <w:gridSpan w:val="6"/>
            <w:vAlign w:val="center"/>
          </w:tcPr>
          <w:p>
            <w:pPr>
              <w:jc w:val="center"/>
              <w:rPr>
                <w:rFonts w:cs="Times New Roman"/>
                <w:sz w:val="22"/>
                <w:szCs w:val="22"/>
              </w:rPr>
            </w:pPr>
            <w:r>
              <w:rPr>
                <w:rFonts w:hint="eastAsia" w:cs="宋体"/>
                <w:sz w:val="22"/>
                <w:szCs w:val="22"/>
              </w:rPr>
              <w:t>耐压试验</w:t>
            </w:r>
          </w:p>
        </w:tc>
        <w:tc>
          <w:tcPr>
            <w:tcW w:w="1005" w:type="dxa"/>
            <w:gridSpan w:val="11"/>
            <w:vAlign w:val="center"/>
          </w:tcPr>
          <w:p>
            <w:pPr>
              <w:jc w:val="center"/>
              <w:rPr>
                <w:rFonts w:cs="Times New Roman"/>
                <w:sz w:val="22"/>
                <w:szCs w:val="22"/>
              </w:rPr>
            </w:pPr>
            <w:r>
              <w:rPr>
                <w:rFonts w:hint="eastAsia" w:cs="宋体"/>
                <w:sz w:val="22"/>
                <w:szCs w:val="22"/>
              </w:rPr>
              <w:t>抽残液置换</w:t>
            </w:r>
          </w:p>
        </w:tc>
        <w:tc>
          <w:tcPr>
            <w:tcW w:w="690" w:type="dxa"/>
            <w:gridSpan w:val="7"/>
            <w:vAlign w:val="center"/>
          </w:tcPr>
          <w:p>
            <w:pPr>
              <w:jc w:val="center"/>
              <w:rPr>
                <w:rFonts w:cs="Times New Roman"/>
                <w:sz w:val="22"/>
                <w:szCs w:val="22"/>
              </w:rPr>
            </w:pPr>
            <w:r>
              <w:rPr>
                <w:rFonts w:hint="eastAsia" w:cs="宋体"/>
                <w:sz w:val="22"/>
                <w:szCs w:val="22"/>
              </w:rPr>
              <w:t>气密试验</w:t>
            </w:r>
          </w:p>
        </w:tc>
        <w:tc>
          <w:tcPr>
            <w:tcW w:w="821" w:type="dxa"/>
            <w:gridSpan w:val="8"/>
            <w:vAlign w:val="center"/>
          </w:tcPr>
          <w:p>
            <w:pPr>
              <w:jc w:val="center"/>
              <w:rPr>
                <w:rFonts w:cs="Times New Roman"/>
                <w:sz w:val="22"/>
                <w:szCs w:val="22"/>
              </w:rPr>
            </w:pPr>
            <w:r>
              <w:rPr>
                <w:rFonts w:hint="eastAsia" w:cs="宋体"/>
                <w:sz w:val="22"/>
                <w:szCs w:val="22"/>
              </w:rPr>
              <w:t>喷漆刷字</w:t>
            </w:r>
          </w:p>
        </w:tc>
        <w:tc>
          <w:tcPr>
            <w:tcW w:w="1140" w:type="dxa"/>
            <w:gridSpan w:val="13"/>
            <w:vAlign w:val="center"/>
          </w:tcPr>
          <w:p>
            <w:pPr>
              <w:jc w:val="center"/>
              <w:rPr>
                <w:rFonts w:cs="Times New Roman"/>
                <w:sz w:val="22"/>
                <w:szCs w:val="22"/>
              </w:rPr>
            </w:pPr>
            <w:r>
              <w:rPr>
                <w:rFonts w:hint="eastAsia" w:cs="宋体"/>
                <w:sz w:val="22"/>
                <w:szCs w:val="22"/>
              </w:rPr>
              <w:t>抽真空</w:t>
            </w:r>
          </w:p>
        </w:tc>
        <w:tc>
          <w:tcPr>
            <w:tcW w:w="709" w:type="dxa"/>
            <w:gridSpan w:val="6"/>
            <w:vAlign w:val="center"/>
          </w:tcPr>
          <w:p>
            <w:pPr>
              <w:jc w:val="center"/>
              <w:rPr>
                <w:rFonts w:cs="Times New Roman"/>
                <w:sz w:val="22"/>
                <w:szCs w:val="22"/>
              </w:rPr>
            </w:pPr>
            <w:r>
              <w:rPr>
                <w:rFonts w:hint="eastAsia" w:cs="宋体"/>
                <w:sz w:val="22"/>
                <w:szCs w:val="22"/>
              </w:rPr>
              <w:t>附件检查</w:t>
            </w:r>
          </w:p>
        </w:tc>
        <w:tc>
          <w:tcPr>
            <w:tcW w:w="677" w:type="dxa"/>
            <w:gridSpan w:val="2"/>
            <w:vAlign w:val="center"/>
          </w:tcPr>
          <w:p>
            <w:pPr>
              <w:jc w:val="center"/>
              <w:rPr>
                <w:rFonts w:cs="Times New Roman"/>
                <w:sz w:val="22"/>
                <w:szCs w:val="22"/>
              </w:rPr>
            </w:pPr>
            <w:r>
              <w:rPr>
                <w:rFonts w:hint="eastAsia" w:cs="宋体"/>
                <w:sz w:val="22"/>
                <w:szCs w:val="22"/>
              </w:rPr>
              <w:t>填料检查</w:t>
            </w:r>
          </w:p>
        </w:tc>
        <w:tc>
          <w:tcPr>
            <w:tcW w:w="3068" w:type="dxa"/>
            <w:gridSpan w:val="3"/>
            <w:vMerge w:val="continue"/>
            <w:vAlign w:val="center"/>
          </w:tcPr>
          <w:p>
            <w:pPr>
              <w:rPr>
                <w:rFonts w:cs="Times New Roman"/>
                <w:sz w:val="20"/>
                <w:szCs w:val="20"/>
              </w:rPr>
            </w:pPr>
          </w:p>
        </w:tc>
        <w:tc>
          <w:tcPr>
            <w:tcW w:w="2974" w:type="dxa"/>
            <w:gridSpan w:val="6"/>
            <w:vMerge w:val="restart"/>
            <w:tcBorders>
              <w:right w:val="single" w:color="auto" w:sz="4" w:space="0"/>
            </w:tcBorders>
            <w:vAlign w:val="center"/>
          </w:tcPr>
          <w:p>
            <w:pPr>
              <w:textAlignment w:val="baseline"/>
              <w:rPr>
                <w:rFonts w:cs="Times New Roman"/>
                <w:sz w:val="22"/>
                <w:szCs w:val="22"/>
              </w:rPr>
            </w:pPr>
            <w:r>
              <w:rPr>
                <w:rFonts w:hint="eastAsia" w:cs="宋体"/>
                <w:sz w:val="22"/>
                <w:szCs w:val="22"/>
              </w:rPr>
              <w:t>①内外部检验包括测厚、除锈；</w:t>
            </w:r>
          </w:p>
          <w:p>
            <w:pPr>
              <w:textAlignment w:val="baseline"/>
              <w:rPr>
                <w:rFonts w:cs="Times New Roman"/>
                <w:sz w:val="22"/>
                <w:szCs w:val="22"/>
              </w:rPr>
            </w:pPr>
            <w:r>
              <w:rPr>
                <w:rFonts w:hint="eastAsia" w:cs="宋体"/>
                <w:sz w:val="22"/>
                <w:szCs w:val="22"/>
              </w:rPr>
              <w:t>②检验盛装有毒易燃介质的气瓶，每只增收</w:t>
            </w:r>
            <w:r>
              <w:rPr>
                <w:sz w:val="22"/>
                <w:szCs w:val="22"/>
              </w:rPr>
              <w:t>3</w:t>
            </w:r>
            <w:r>
              <w:rPr>
                <w:rFonts w:hint="eastAsia" w:cs="宋体"/>
                <w:sz w:val="22"/>
                <w:szCs w:val="22"/>
              </w:rPr>
              <w:t>元；</w:t>
            </w:r>
          </w:p>
          <w:p>
            <w:pPr>
              <w:rPr>
                <w:rFonts w:cs="Times New Roman"/>
                <w:sz w:val="20"/>
                <w:szCs w:val="20"/>
              </w:rPr>
            </w:pPr>
            <w:r>
              <w:rPr>
                <w:rFonts w:hint="eastAsia" w:cs="宋体"/>
                <w:sz w:val="22"/>
                <w:szCs w:val="22"/>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sz w:val="22"/>
                <w:szCs w:val="22"/>
              </w:rPr>
              <w:t>V&lt;50</w:t>
            </w:r>
          </w:p>
        </w:tc>
        <w:tc>
          <w:tcPr>
            <w:tcW w:w="960" w:type="dxa"/>
            <w:gridSpan w:val="11"/>
            <w:vAlign w:val="center"/>
          </w:tcPr>
          <w:p>
            <w:pPr>
              <w:jc w:val="center"/>
              <w:textAlignment w:val="baseline"/>
              <w:rPr>
                <w:rFonts w:cs="Times New Roman"/>
                <w:sz w:val="22"/>
                <w:szCs w:val="22"/>
              </w:rPr>
            </w:pPr>
            <w:r>
              <w:rPr>
                <w:sz w:val="22"/>
                <w:szCs w:val="22"/>
              </w:rPr>
              <w:t>5</w:t>
            </w:r>
          </w:p>
        </w:tc>
        <w:tc>
          <w:tcPr>
            <w:tcW w:w="683" w:type="dxa"/>
            <w:gridSpan w:val="6"/>
            <w:vAlign w:val="center"/>
          </w:tcPr>
          <w:p>
            <w:pPr>
              <w:jc w:val="center"/>
              <w:textAlignment w:val="baseline"/>
              <w:rPr>
                <w:rFonts w:cs="Times New Roman"/>
                <w:sz w:val="22"/>
                <w:szCs w:val="22"/>
              </w:rPr>
            </w:pPr>
            <w:r>
              <w:rPr>
                <w:sz w:val="22"/>
                <w:szCs w:val="22"/>
              </w:rPr>
              <w:t>5</w:t>
            </w:r>
          </w:p>
        </w:tc>
        <w:tc>
          <w:tcPr>
            <w:tcW w:w="1005" w:type="dxa"/>
            <w:gridSpan w:val="11"/>
            <w:vAlign w:val="center"/>
          </w:tcPr>
          <w:p>
            <w:pPr>
              <w:jc w:val="center"/>
              <w:textAlignment w:val="baseline"/>
              <w:rPr>
                <w:rFonts w:cs="Times New Roman"/>
                <w:sz w:val="22"/>
                <w:szCs w:val="22"/>
              </w:rPr>
            </w:pPr>
            <w:r>
              <w:rPr>
                <w:sz w:val="22"/>
                <w:szCs w:val="22"/>
              </w:rPr>
              <w:t>2</w:t>
            </w:r>
          </w:p>
        </w:tc>
        <w:tc>
          <w:tcPr>
            <w:tcW w:w="690" w:type="dxa"/>
            <w:gridSpan w:val="7"/>
            <w:vAlign w:val="center"/>
          </w:tcPr>
          <w:p>
            <w:pPr>
              <w:jc w:val="center"/>
              <w:textAlignment w:val="baseline"/>
              <w:rPr>
                <w:rFonts w:cs="Times New Roman"/>
                <w:sz w:val="22"/>
                <w:szCs w:val="22"/>
              </w:rPr>
            </w:pPr>
            <w:r>
              <w:rPr>
                <w:sz w:val="22"/>
                <w:szCs w:val="22"/>
              </w:rPr>
              <w:t>5</w:t>
            </w:r>
          </w:p>
        </w:tc>
        <w:tc>
          <w:tcPr>
            <w:tcW w:w="821" w:type="dxa"/>
            <w:gridSpan w:val="8"/>
            <w:vAlign w:val="center"/>
          </w:tcPr>
          <w:p>
            <w:pPr>
              <w:jc w:val="center"/>
              <w:textAlignment w:val="baseline"/>
              <w:rPr>
                <w:rFonts w:cs="Times New Roman"/>
                <w:sz w:val="22"/>
                <w:szCs w:val="22"/>
              </w:rPr>
            </w:pPr>
            <w:r>
              <w:rPr>
                <w:sz w:val="22"/>
                <w:szCs w:val="22"/>
              </w:rPr>
              <w:t>4</w:t>
            </w:r>
          </w:p>
        </w:tc>
        <w:tc>
          <w:tcPr>
            <w:tcW w:w="1140" w:type="dxa"/>
            <w:gridSpan w:val="13"/>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w w:val="85"/>
                <w:sz w:val="22"/>
                <w:szCs w:val="22"/>
              </w:rPr>
              <w:t>400</w:t>
            </w:r>
            <w:r>
              <w:rPr>
                <w:rFonts w:hint="eastAsia" w:cs="宋体"/>
                <w:w w:val="85"/>
                <w:sz w:val="22"/>
                <w:szCs w:val="22"/>
              </w:rPr>
              <w:t>≤</w:t>
            </w:r>
            <w:r>
              <w:rPr>
                <w:w w:val="85"/>
                <w:sz w:val="22"/>
                <w:szCs w:val="22"/>
              </w:rPr>
              <w:t>V</w:t>
            </w:r>
            <w:r>
              <w:rPr>
                <w:rFonts w:hint="eastAsia" w:cs="宋体"/>
                <w:w w:val="85"/>
                <w:sz w:val="22"/>
                <w:szCs w:val="22"/>
              </w:rPr>
              <w:t>≤</w:t>
            </w:r>
            <w:r>
              <w:rPr>
                <w:w w:val="85"/>
                <w:sz w:val="22"/>
                <w:szCs w:val="22"/>
              </w:rPr>
              <w:t>500</w:t>
            </w:r>
          </w:p>
        </w:tc>
        <w:tc>
          <w:tcPr>
            <w:tcW w:w="960" w:type="dxa"/>
            <w:gridSpan w:val="11"/>
            <w:vAlign w:val="center"/>
          </w:tcPr>
          <w:p>
            <w:pPr>
              <w:jc w:val="center"/>
              <w:textAlignment w:val="baseline"/>
              <w:rPr>
                <w:rFonts w:cs="Times New Roman"/>
                <w:sz w:val="22"/>
                <w:szCs w:val="22"/>
              </w:rPr>
            </w:pPr>
            <w:r>
              <w:rPr>
                <w:sz w:val="22"/>
                <w:szCs w:val="22"/>
              </w:rPr>
              <w:t>8</w:t>
            </w:r>
          </w:p>
        </w:tc>
        <w:tc>
          <w:tcPr>
            <w:tcW w:w="683" w:type="dxa"/>
            <w:gridSpan w:val="6"/>
            <w:vAlign w:val="center"/>
          </w:tcPr>
          <w:p>
            <w:pPr>
              <w:jc w:val="center"/>
              <w:textAlignment w:val="baseline"/>
              <w:rPr>
                <w:rFonts w:cs="Times New Roman"/>
                <w:sz w:val="22"/>
                <w:szCs w:val="22"/>
              </w:rPr>
            </w:pPr>
            <w:r>
              <w:rPr>
                <w:sz w:val="22"/>
                <w:szCs w:val="22"/>
              </w:rPr>
              <w:t>10</w:t>
            </w:r>
          </w:p>
        </w:tc>
        <w:tc>
          <w:tcPr>
            <w:tcW w:w="1005" w:type="dxa"/>
            <w:gridSpan w:val="11"/>
            <w:vAlign w:val="center"/>
          </w:tcPr>
          <w:p>
            <w:pPr>
              <w:jc w:val="center"/>
              <w:textAlignment w:val="baseline"/>
              <w:rPr>
                <w:rFonts w:cs="Times New Roman"/>
                <w:sz w:val="22"/>
                <w:szCs w:val="22"/>
              </w:rPr>
            </w:pPr>
            <w:r>
              <w:rPr>
                <w:sz w:val="22"/>
                <w:szCs w:val="22"/>
              </w:rPr>
              <w:t>4</w:t>
            </w:r>
          </w:p>
        </w:tc>
        <w:tc>
          <w:tcPr>
            <w:tcW w:w="690" w:type="dxa"/>
            <w:gridSpan w:val="7"/>
            <w:vAlign w:val="center"/>
          </w:tcPr>
          <w:p>
            <w:pPr>
              <w:jc w:val="center"/>
              <w:textAlignment w:val="baseline"/>
              <w:rPr>
                <w:rFonts w:cs="Times New Roman"/>
                <w:sz w:val="22"/>
                <w:szCs w:val="22"/>
              </w:rPr>
            </w:pPr>
            <w:r>
              <w:rPr>
                <w:sz w:val="22"/>
                <w:szCs w:val="22"/>
              </w:rPr>
              <w:t>10</w:t>
            </w: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3"/>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sz w:val="22"/>
                <w:szCs w:val="22"/>
              </w:rPr>
              <w:t>800</w:t>
            </w:r>
            <w:r>
              <w:rPr>
                <w:rFonts w:hint="eastAsia" w:cs="宋体"/>
                <w:sz w:val="22"/>
                <w:szCs w:val="22"/>
              </w:rPr>
              <w:t>≤</w:t>
            </w:r>
            <w:r>
              <w:rPr>
                <w:sz w:val="22"/>
                <w:szCs w:val="22"/>
              </w:rPr>
              <w:t>V</w:t>
            </w:r>
            <w:r>
              <w:rPr>
                <w:rFonts w:hint="eastAsia" w:cs="宋体"/>
                <w:sz w:val="22"/>
                <w:szCs w:val="22"/>
              </w:rPr>
              <w:t>≤</w:t>
            </w:r>
            <w:r>
              <w:rPr>
                <w:sz w:val="22"/>
                <w:szCs w:val="22"/>
              </w:rPr>
              <w:t>900</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8</w:t>
            </w:r>
          </w:p>
        </w:tc>
        <w:tc>
          <w:tcPr>
            <w:tcW w:w="690" w:type="dxa"/>
            <w:gridSpan w:val="7"/>
            <w:vAlign w:val="center"/>
          </w:tcPr>
          <w:p>
            <w:pPr>
              <w:jc w:val="center"/>
              <w:textAlignment w:val="baseline"/>
              <w:rPr>
                <w:rFonts w:cs="Times New Roman"/>
                <w:sz w:val="22"/>
                <w:szCs w:val="22"/>
              </w:rPr>
            </w:pPr>
            <w:r>
              <w:rPr>
                <w:sz w:val="22"/>
                <w:szCs w:val="22"/>
              </w:rPr>
              <w:t>15</w:t>
            </w:r>
          </w:p>
        </w:tc>
        <w:tc>
          <w:tcPr>
            <w:tcW w:w="821" w:type="dxa"/>
            <w:gridSpan w:val="8"/>
            <w:vAlign w:val="center"/>
          </w:tcPr>
          <w:p>
            <w:pPr>
              <w:jc w:val="center"/>
              <w:textAlignment w:val="baseline"/>
              <w:rPr>
                <w:rFonts w:cs="Times New Roman"/>
                <w:sz w:val="22"/>
                <w:szCs w:val="22"/>
              </w:rPr>
            </w:pPr>
            <w:r>
              <w:rPr>
                <w:sz w:val="22"/>
                <w:szCs w:val="22"/>
              </w:rPr>
              <w:t>16</w:t>
            </w:r>
          </w:p>
        </w:tc>
        <w:tc>
          <w:tcPr>
            <w:tcW w:w="1140" w:type="dxa"/>
            <w:gridSpan w:val="13"/>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cs="宋体"/>
                <w:sz w:val="18"/>
                <w:szCs w:val="18"/>
              </w:rPr>
              <w:t>溶解乙炔气瓶</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10</w:t>
            </w:r>
          </w:p>
        </w:tc>
        <w:tc>
          <w:tcPr>
            <w:tcW w:w="690" w:type="dxa"/>
            <w:gridSpan w:val="7"/>
            <w:vAlign w:val="center"/>
          </w:tcPr>
          <w:p>
            <w:pPr>
              <w:jc w:val="center"/>
              <w:textAlignment w:val="baseline"/>
              <w:rPr>
                <w:rFonts w:cs="Times New Roman"/>
                <w:sz w:val="22"/>
                <w:szCs w:val="22"/>
              </w:rPr>
            </w:pP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3"/>
            <w:vAlign w:val="center"/>
          </w:tcPr>
          <w:p>
            <w:pPr>
              <w:jc w:val="center"/>
              <w:textAlignment w:val="baseline"/>
              <w:rPr>
                <w:rFonts w:cs="Times New Roman"/>
                <w:sz w:val="22"/>
                <w:szCs w:val="22"/>
              </w:rPr>
            </w:pPr>
            <w:r>
              <w:rPr>
                <w:sz w:val="22"/>
                <w:szCs w:val="22"/>
              </w:rPr>
              <w:t>4</w:t>
            </w:r>
          </w:p>
        </w:tc>
        <w:tc>
          <w:tcPr>
            <w:tcW w:w="709" w:type="dxa"/>
            <w:gridSpan w:val="6"/>
            <w:vAlign w:val="center"/>
          </w:tcPr>
          <w:p>
            <w:pPr>
              <w:jc w:val="center"/>
              <w:textAlignment w:val="baseline"/>
              <w:rPr>
                <w:rFonts w:cs="Times New Roman"/>
                <w:sz w:val="22"/>
                <w:szCs w:val="22"/>
              </w:rPr>
            </w:pPr>
            <w:r>
              <w:rPr>
                <w:sz w:val="22"/>
                <w:szCs w:val="22"/>
              </w:rPr>
              <w:t>2</w:t>
            </w:r>
          </w:p>
        </w:tc>
        <w:tc>
          <w:tcPr>
            <w:tcW w:w="677" w:type="dxa"/>
            <w:gridSpan w:val="2"/>
            <w:vAlign w:val="center"/>
          </w:tcPr>
          <w:p>
            <w:pPr>
              <w:jc w:val="center"/>
              <w:textAlignment w:val="baseline"/>
              <w:rPr>
                <w:rFonts w:cs="Times New Roman"/>
                <w:sz w:val="22"/>
                <w:szCs w:val="22"/>
              </w:rPr>
            </w:pPr>
            <w:r>
              <w:rPr>
                <w:sz w:val="22"/>
                <w:szCs w:val="22"/>
              </w:rPr>
              <w:t>4</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rPr>
                <w:rFonts w:hint="eastAsia" w:ascii="黑体" w:hAnsi="黑体" w:eastAsia="黑体" w:cs="黑体"/>
                <w:sz w:val="22"/>
                <w:szCs w:val="22"/>
              </w:rPr>
            </w:pPr>
            <w:r>
              <w:rPr>
                <w:rFonts w:hint="eastAsia" w:ascii="黑体" w:hAnsi="黑体" w:eastAsia="黑体" w:cs="黑体"/>
                <w:sz w:val="22"/>
                <w:szCs w:val="22"/>
              </w:rPr>
              <w:t>七、球罐定期检验收费</w:t>
            </w:r>
          </w:p>
          <w:p>
            <w:pPr>
              <w:ind w:firstLine="660" w:firstLineChars="300"/>
              <w:rPr>
                <w:rFonts w:cs="Times New Roman"/>
                <w:sz w:val="22"/>
                <w:szCs w:val="22"/>
              </w:rPr>
            </w:pPr>
            <w:r>
              <w:rPr>
                <w:rFonts w:hint="eastAsia" w:cs="宋体"/>
                <w:sz w:val="22"/>
                <w:szCs w:val="22"/>
              </w:rPr>
              <w:t>内外部检验</w:t>
            </w:r>
            <w:r>
              <w:rPr>
                <w:sz w:val="22"/>
                <w:szCs w:val="22"/>
              </w:rPr>
              <w:t>*</w:t>
            </w:r>
          </w:p>
        </w:tc>
        <w:tc>
          <w:tcPr>
            <w:tcW w:w="4037" w:type="dxa"/>
            <w:gridSpan w:val="36"/>
            <w:vAlign w:val="center"/>
          </w:tcPr>
          <w:p>
            <w:pPr>
              <w:jc w:val="left"/>
              <w:textAlignment w:val="baseline"/>
              <w:rPr>
                <w:rFonts w:cs="Times New Roman"/>
                <w:w w:val="85"/>
                <w:sz w:val="22"/>
                <w:szCs w:val="22"/>
              </w:rPr>
            </w:pPr>
          </w:p>
        </w:tc>
        <w:tc>
          <w:tcPr>
            <w:tcW w:w="3068" w:type="dxa"/>
            <w:gridSpan w:val="3"/>
            <w:vMerge w:val="continue"/>
            <w:vAlign w:val="center"/>
          </w:tcPr>
          <w:p>
            <w:pPr>
              <w:rPr>
                <w:rFonts w:cs="Times New Roman"/>
                <w:sz w:val="20"/>
                <w:szCs w:val="20"/>
              </w:rPr>
            </w:pPr>
          </w:p>
        </w:tc>
        <w:tc>
          <w:tcPr>
            <w:tcW w:w="2974" w:type="dxa"/>
            <w:gridSpan w:val="6"/>
            <w:vMerge w:val="restart"/>
            <w:tcBorders>
              <w:right w:val="single" w:color="auto" w:sz="4" w:space="0"/>
            </w:tcBorders>
            <w:vAlign w:val="center"/>
          </w:tcPr>
          <w:p>
            <w:pPr>
              <w:jc w:val="left"/>
              <w:rPr>
                <w:rFonts w:cs="Times New Roman"/>
                <w:sz w:val="22"/>
                <w:szCs w:val="22"/>
              </w:rPr>
            </w:pPr>
            <w:r>
              <w:rPr>
                <w:rFonts w:hint="eastAsia" w:cs="宋体"/>
                <w:sz w:val="22"/>
                <w:szCs w:val="22"/>
              </w:rPr>
              <w:t>①盛装有毒易燃介质的球罐其检验费加收</w:t>
            </w:r>
            <w:r>
              <w:rPr>
                <w:sz w:val="22"/>
                <w:szCs w:val="22"/>
              </w:rPr>
              <w:t>20%</w:t>
            </w:r>
            <w:r>
              <w:rPr>
                <w:rFonts w:hint="eastAsia" w:cs="宋体"/>
                <w:sz w:val="22"/>
                <w:szCs w:val="22"/>
              </w:rPr>
              <w:t>；</w:t>
            </w:r>
          </w:p>
          <w:p>
            <w:pPr>
              <w:jc w:val="left"/>
              <w:rPr>
                <w:rFonts w:cs="Times New Roman"/>
                <w:sz w:val="22"/>
                <w:szCs w:val="22"/>
              </w:rPr>
            </w:pPr>
            <w:r>
              <w:rPr>
                <w:rFonts w:hint="eastAsia" w:cs="宋体"/>
                <w:sz w:val="22"/>
                <w:szCs w:val="22"/>
              </w:rPr>
              <w:t>②焊缝打磨按</w:t>
            </w:r>
            <w:r>
              <w:rPr>
                <w:sz w:val="22"/>
                <w:szCs w:val="22"/>
              </w:rPr>
              <w:t>15</w:t>
            </w:r>
            <w:r>
              <w:rPr>
                <w:rFonts w:hint="eastAsia" w:cs="宋体"/>
                <w:sz w:val="22"/>
                <w:szCs w:val="22"/>
              </w:rPr>
              <w:t>元</w:t>
            </w:r>
            <w:r>
              <w:rPr>
                <w:sz w:val="22"/>
                <w:szCs w:val="22"/>
              </w:rPr>
              <w:t>/</w:t>
            </w:r>
            <w:r>
              <w:rPr>
                <w:rFonts w:hint="eastAsia" w:cs="宋体"/>
                <w:sz w:val="22"/>
                <w:szCs w:val="22"/>
              </w:rPr>
              <w:t>米收费；</w:t>
            </w:r>
          </w:p>
          <w:p>
            <w:pPr>
              <w:rPr>
                <w:rFonts w:cs="Times New Roman"/>
                <w:sz w:val="20"/>
                <w:szCs w:val="20"/>
              </w:rPr>
            </w:pPr>
            <w:r>
              <w:rPr>
                <w:rFonts w:hint="eastAsia" w:cs="宋体"/>
                <w:sz w:val="22"/>
                <w:szCs w:val="22"/>
              </w:rPr>
              <w:t>③水压试验、气密性试验收费按四（一）规定执行，其它检测项目收费按本标准的有关规定执行。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rFonts w:hint="eastAsia" w:cs="宋体"/>
                <w:w w:val="85"/>
                <w:sz w:val="22"/>
                <w:szCs w:val="22"/>
              </w:rPr>
              <w:t>容积</w:t>
            </w:r>
            <w:r>
              <w:rPr>
                <w:w w:val="85"/>
                <w:sz w:val="22"/>
                <w:szCs w:val="22"/>
              </w:rPr>
              <w:t>V</w:t>
            </w:r>
            <w:r>
              <w:rPr>
                <w:rFonts w:hint="eastAsia" w:cs="宋体"/>
                <w:w w:val="85"/>
                <w:sz w:val="22"/>
                <w:szCs w:val="22"/>
              </w:rPr>
              <w:t>（米</w:t>
            </w:r>
            <w:r>
              <w:rPr>
                <w:w w:val="85"/>
                <w:sz w:val="22"/>
                <w:szCs w:val="22"/>
                <w:vertAlign w:val="superscript"/>
              </w:rPr>
              <w:t>3</w:t>
            </w:r>
            <w:r>
              <w:rPr>
                <w:rFonts w:hint="eastAsia" w:cs="宋体"/>
                <w:w w:val="85"/>
                <w:sz w:val="22"/>
                <w:szCs w:val="22"/>
              </w:rPr>
              <w:t>）</w:t>
            </w:r>
          </w:p>
        </w:tc>
        <w:tc>
          <w:tcPr>
            <w:tcW w:w="4037" w:type="dxa"/>
            <w:gridSpan w:val="36"/>
            <w:vAlign w:val="center"/>
          </w:tcPr>
          <w:p>
            <w:pPr>
              <w:jc w:val="center"/>
              <w:textAlignment w:val="baseline"/>
              <w:rPr>
                <w:rFonts w:cs="Times New Roman"/>
                <w:w w:val="85"/>
                <w:sz w:val="22"/>
                <w:szCs w:val="22"/>
              </w:rPr>
            </w:pPr>
            <w:r>
              <w:rPr>
                <w:rFonts w:hint="eastAsia" w:cs="宋体"/>
                <w:w w:val="85"/>
                <w:sz w:val="22"/>
                <w:szCs w:val="22"/>
              </w:rPr>
              <w:t>收费金额（元</w:t>
            </w:r>
            <w:r>
              <w:rPr>
                <w:w w:val="85"/>
                <w:sz w:val="22"/>
                <w:szCs w:val="22"/>
              </w:rPr>
              <w:t>/</w:t>
            </w:r>
            <w:r>
              <w:rPr>
                <w:rFonts w:hint="eastAsia" w:cs="宋体"/>
                <w:w w:val="85"/>
                <w:sz w:val="22"/>
                <w:szCs w:val="22"/>
              </w:rPr>
              <w:t>台）</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w:t>
            </w:r>
            <w:r>
              <w:rPr>
                <w:rFonts w:hint="eastAsia" w:cs="宋体"/>
                <w:sz w:val="22"/>
                <w:szCs w:val="22"/>
              </w:rPr>
              <w:t>≤</w:t>
            </w:r>
            <w:r>
              <w:rPr>
                <w:sz w:val="22"/>
                <w:szCs w:val="22"/>
              </w:rPr>
              <w:t>50</w:t>
            </w:r>
          </w:p>
        </w:tc>
        <w:tc>
          <w:tcPr>
            <w:tcW w:w="4037" w:type="dxa"/>
            <w:gridSpan w:val="36"/>
            <w:vAlign w:val="center"/>
          </w:tcPr>
          <w:p>
            <w:pPr>
              <w:jc w:val="center"/>
              <w:textAlignment w:val="baseline"/>
              <w:rPr>
                <w:rFonts w:cs="Times New Roman"/>
                <w:w w:val="85"/>
                <w:sz w:val="22"/>
                <w:szCs w:val="22"/>
              </w:rPr>
            </w:pPr>
            <w:r>
              <w:rPr>
                <w:sz w:val="22"/>
                <w:szCs w:val="22"/>
              </w:rPr>
              <w:t>500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V=120</w:t>
            </w:r>
          </w:p>
        </w:tc>
        <w:tc>
          <w:tcPr>
            <w:tcW w:w="4037" w:type="dxa"/>
            <w:gridSpan w:val="36"/>
            <w:vAlign w:val="center"/>
          </w:tcPr>
          <w:p>
            <w:pPr>
              <w:jc w:val="center"/>
              <w:textAlignment w:val="baseline"/>
              <w:rPr>
                <w:rFonts w:cs="Times New Roman"/>
                <w:w w:val="85"/>
                <w:sz w:val="22"/>
                <w:szCs w:val="22"/>
              </w:rPr>
            </w:pPr>
            <w:r>
              <w:rPr>
                <w:sz w:val="22"/>
                <w:szCs w:val="22"/>
              </w:rPr>
              <w:t>1400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V=200</w:t>
            </w:r>
          </w:p>
        </w:tc>
        <w:tc>
          <w:tcPr>
            <w:tcW w:w="4037" w:type="dxa"/>
            <w:gridSpan w:val="36"/>
            <w:vAlign w:val="center"/>
          </w:tcPr>
          <w:p>
            <w:pPr>
              <w:jc w:val="center"/>
              <w:textAlignment w:val="baseline"/>
              <w:rPr>
                <w:rFonts w:cs="Times New Roman"/>
                <w:w w:val="85"/>
                <w:sz w:val="22"/>
                <w:szCs w:val="22"/>
              </w:rPr>
            </w:pPr>
            <w:r>
              <w:rPr>
                <w:sz w:val="22"/>
                <w:szCs w:val="22"/>
              </w:rPr>
              <w:t>1800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V=400</w:t>
            </w:r>
          </w:p>
        </w:tc>
        <w:tc>
          <w:tcPr>
            <w:tcW w:w="4037" w:type="dxa"/>
            <w:gridSpan w:val="36"/>
            <w:vAlign w:val="center"/>
          </w:tcPr>
          <w:p>
            <w:pPr>
              <w:jc w:val="center"/>
              <w:textAlignment w:val="baseline"/>
              <w:rPr>
                <w:rFonts w:cs="Times New Roman"/>
                <w:w w:val="85"/>
                <w:sz w:val="22"/>
                <w:szCs w:val="22"/>
              </w:rPr>
            </w:pPr>
            <w:r>
              <w:rPr>
                <w:sz w:val="22"/>
                <w:szCs w:val="22"/>
              </w:rPr>
              <w:t>2500</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V&gt;400</w:t>
            </w:r>
          </w:p>
        </w:tc>
        <w:tc>
          <w:tcPr>
            <w:tcW w:w="4037" w:type="dxa"/>
            <w:gridSpan w:val="36"/>
            <w:vAlign w:val="center"/>
          </w:tcPr>
          <w:p>
            <w:pPr>
              <w:jc w:val="center"/>
              <w:textAlignment w:val="baseline"/>
              <w:rPr>
                <w:rFonts w:cs="Times New Roman"/>
                <w:w w:val="85"/>
                <w:sz w:val="22"/>
                <w:szCs w:val="22"/>
              </w:rPr>
            </w:pPr>
            <w:r>
              <w:rPr>
                <w:rFonts w:hint="eastAsia" w:cs="宋体"/>
                <w:sz w:val="22"/>
                <w:szCs w:val="22"/>
              </w:rPr>
              <w:t>另议</w:t>
            </w:r>
          </w:p>
        </w:tc>
        <w:tc>
          <w:tcPr>
            <w:tcW w:w="3068" w:type="dxa"/>
            <w:gridSpan w:val="3"/>
            <w:vMerge w:val="continue"/>
            <w:vAlign w:val="center"/>
          </w:tcPr>
          <w:p>
            <w:pPr>
              <w:rPr>
                <w:rFonts w:cs="Times New Roman"/>
                <w:sz w:val="20"/>
                <w:szCs w:val="20"/>
              </w:rPr>
            </w:pPr>
          </w:p>
        </w:tc>
        <w:tc>
          <w:tcPr>
            <w:tcW w:w="2974" w:type="dxa"/>
            <w:gridSpan w:val="6"/>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textAlignment w:val="baseline"/>
              <w:rPr>
                <w:rFonts w:cs="Times New Roman"/>
                <w:sz w:val="22"/>
                <w:szCs w:val="22"/>
              </w:rPr>
            </w:pPr>
            <w:r>
              <w:rPr>
                <w:rFonts w:hint="eastAsia" w:ascii="黑体" w:hAnsi="黑体" w:eastAsia="黑体" w:cs="黑体"/>
                <w:sz w:val="22"/>
                <w:szCs w:val="22"/>
              </w:rPr>
              <w:t>八、无损探伤检测收费*</w:t>
            </w:r>
          </w:p>
        </w:tc>
        <w:tc>
          <w:tcPr>
            <w:tcW w:w="1998" w:type="dxa"/>
            <w:gridSpan w:val="19"/>
            <w:vAlign w:val="center"/>
          </w:tcPr>
          <w:p>
            <w:pPr>
              <w:jc w:val="center"/>
              <w:textAlignment w:val="baseline"/>
              <w:rPr>
                <w:rFonts w:cs="Times New Roman"/>
                <w:sz w:val="22"/>
                <w:szCs w:val="22"/>
              </w:rPr>
            </w:pPr>
            <w:r>
              <w:rPr>
                <w:rFonts w:hint="eastAsia" w:cs="宋体"/>
                <w:sz w:val="22"/>
                <w:szCs w:val="22"/>
              </w:rPr>
              <w:t>计费单位</w:t>
            </w:r>
          </w:p>
        </w:tc>
        <w:tc>
          <w:tcPr>
            <w:tcW w:w="2039" w:type="dxa"/>
            <w:gridSpan w:val="17"/>
            <w:vAlign w:val="center"/>
          </w:tcPr>
          <w:p>
            <w:pPr>
              <w:jc w:val="center"/>
              <w:textAlignment w:val="baseline"/>
              <w:rPr>
                <w:rFonts w:cs="Times New Roman"/>
                <w:sz w:val="22"/>
                <w:szCs w:val="22"/>
              </w:rPr>
            </w:pPr>
            <w:r>
              <w:rPr>
                <w:rFonts w:hint="eastAsia" w:cs="宋体"/>
                <w:sz w:val="22"/>
                <w:szCs w:val="22"/>
              </w:rPr>
              <w:t>收费标准（元）</w:t>
            </w:r>
          </w:p>
        </w:tc>
        <w:tc>
          <w:tcPr>
            <w:tcW w:w="6042" w:type="dxa"/>
            <w:gridSpan w:val="9"/>
            <w:vMerge w:val="restart"/>
            <w:tcBorders>
              <w:right w:val="single" w:color="auto" w:sz="4" w:space="0"/>
            </w:tcBorders>
            <w:vAlign w:val="center"/>
          </w:tcPr>
          <w:p>
            <w:pPr>
              <w:spacing w:line="280" w:lineRule="exact"/>
              <w:textAlignment w:val="baseline"/>
              <w:rPr>
                <w:rFonts w:cs="Times New Roman"/>
                <w:spacing w:val="-6"/>
                <w:sz w:val="18"/>
                <w:szCs w:val="18"/>
              </w:rPr>
            </w:pPr>
            <w:r>
              <w:rPr>
                <w:rFonts w:hint="eastAsia" w:cs="宋体"/>
                <w:spacing w:val="-6"/>
                <w:sz w:val="18"/>
                <w:szCs w:val="18"/>
              </w:rPr>
              <w:t>①射线探伤、超声探伤、磁粉探伤、出机费分别按</w:t>
            </w:r>
            <w:r>
              <w:rPr>
                <w:spacing w:val="-6"/>
                <w:sz w:val="18"/>
                <w:szCs w:val="18"/>
              </w:rPr>
              <w:t>100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80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40</w:t>
            </w:r>
            <w:r>
              <w:rPr>
                <w:rFonts w:hint="eastAsia" w:cs="宋体"/>
                <w:spacing w:val="-6"/>
                <w:sz w:val="18"/>
                <w:szCs w:val="18"/>
              </w:rPr>
              <w:t>元</w:t>
            </w:r>
            <w:r>
              <w:rPr>
                <w:spacing w:val="-6"/>
                <w:sz w:val="18"/>
                <w:szCs w:val="18"/>
              </w:rPr>
              <w:t>/</w:t>
            </w:r>
            <w:r>
              <w:rPr>
                <w:rFonts w:hint="eastAsia" w:cs="宋体"/>
                <w:spacing w:val="-6"/>
                <w:sz w:val="18"/>
                <w:szCs w:val="18"/>
              </w:rPr>
              <w:t>台次计收；</w:t>
            </w:r>
          </w:p>
          <w:p>
            <w:pPr>
              <w:spacing w:line="280" w:lineRule="exact"/>
              <w:textAlignment w:val="baseline"/>
              <w:rPr>
                <w:rFonts w:cs="Times New Roman"/>
                <w:spacing w:val="-6"/>
                <w:sz w:val="18"/>
                <w:szCs w:val="18"/>
              </w:rPr>
            </w:pPr>
            <w:r>
              <w:rPr>
                <w:rFonts w:hint="eastAsia" w:cs="宋体"/>
                <w:spacing w:val="-6"/>
                <w:sz w:val="18"/>
                <w:szCs w:val="18"/>
              </w:rPr>
              <w:t>②探伤不足</w:t>
            </w:r>
            <w:r>
              <w:rPr>
                <w:spacing w:val="-6"/>
                <w:sz w:val="18"/>
                <w:szCs w:val="18"/>
              </w:rPr>
              <w:t>1</w:t>
            </w:r>
            <w:r>
              <w:rPr>
                <w:rFonts w:hint="eastAsia" w:cs="宋体"/>
                <w:spacing w:val="-6"/>
                <w:sz w:val="18"/>
                <w:szCs w:val="18"/>
              </w:rPr>
              <w:t>米的，按</w:t>
            </w:r>
            <w:r>
              <w:rPr>
                <w:spacing w:val="-6"/>
                <w:sz w:val="18"/>
                <w:szCs w:val="18"/>
              </w:rPr>
              <w:t>1</w:t>
            </w:r>
            <w:r>
              <w:rPr>
                <w:rFonts w:hint="eastAsia" w:cs="宋体"/>
                <w:spacing w:val="-6"/>
                <w:sz w:val="18"/>
                <w:szCs w:val="18"/>
              </w:rPr>
              <w:t>米计收；</w:t>
            </w:r>
          </w:p>
          <w:p>
            <w:pPr>
              <w:spacing w:line="280" w:lineRule="exact"/>
              <w:textAlignment w:val="baseline"/>
              <w:rPr>
                <w:rFonts w:cs="Times New Roman"/>
                <w:spacing w:val="-6"/>
                <w:sz w:val="18"/>
                <w:szCs w:val="18"/>
              </w:rPr>
            </w:pPr>
            <w:r>
              <w:rPr>
                <w:rFonts w:hint="eastAsia" w:cs="宋体"/>
                <w:spacing w:val="-6"/>
                <w:sz w:val="18"/>
                <w:szCs w:val="18"/>
              </w:rPr>
              <w:t>③采用</w:t>
            </w:r>
            <w:r>
              <w:rPr>
                <w:spacing w:val="-6"/>
                <w:sz w:val="18"/>
                <w:szCs w:val="18"/>
              </w:rPr>
              <w:t>X</w:t>
            </w:r>
            <w:r>
              <w:rPr>
                <w:rFonts w:hint="eastAsia" w:cs="宋体"/>
                <w:spacing w:val="-6"/>
                <w:sz w:val="18"/>
                <w:szCs w:val="18"/>
              </w:rPr>
              <w:t>射线探伤时，若受检设备厚度</w:t>
            </w:r>
            <w:r>
              <w:rPr>
                <w:spacing w:val="-6"/>
                <w:sz w:val="18"/>
                <w:szCs w:val="18"/>
              </w:rPr>
              <w:t>&gt;30mm</w:t>
            </w:r>
            <w:r>
              <w:rPr>
                <w:rFonts w:hint="eastAsia" w:cs="宋体"/>
                <w:spacing w:val="-6"/>
                <w:sz w:val="18"/>
                <w:szCs w:val="18"/>
              </w:rPr>
              <w:t>，其检测收费按表列标准的加倍收取；</w:t>
            </w:r>
          </w:p>
          <w:p>
            <w:pPr>
              <w:spacing w:line="280" w:lineRule="exact"/>
              <w:textAlignment w:val="baseline"/>
              <w:rPr>
                <w:rFonts w:cs="Times New Roman"/>
                <w:spacing w:val="-6"/>
                <w:sz w:val="18"/>
                <w:szCs w:val="18"/>
              </w:rPr>
            </w:pPr>
            <w:r>
              <w:rPr>
                <w:rFonts w:hint="eastAsia" w:cs="宋体"/>
                <w:spacing w:val="-6"/>
                <w:sz w:val="18"/>
                <w:szCs w:val="18"/>
              </w:rPr>
              <w:t>④上述检测，受检部位距离地面高度≥</w:t>
            </w:r>
            <w:r>
              <w:rPr>
                <w:spacing w:val="-6"/>
                <w:sz w:val="18"/>
                <w:szCs w:val="18"/>
              </w:rPr>
              <w:t>4</w:t>
            </w:r>
            <w:r>
              <w:rPr>
                <w:rFonts w:hint="eastAsia" w:cs="宋体"/>
                <w:spacing w:val="-6"/>
                <w:sz w:val="18"/>
                <w:szCs w:val="18"/>
              </w:rPr>
              <w:t>米时，增收检测费的</w:t>
            </w:r>
            <w:r>
              <w:rPr>
                <w:spacing w:val="-6"/>
                <w:sz w:val="18"/>
                <w:szCs w:val="18"/>
              </w:rPr>
              <w:t>30%</w:t>
            </w:r>
            <w:r>
              <w:rPr>
                <w:rFonts w:hint="eastAsia" w:cs="宋体"/>
                <w:spacing w:val="-6"/>
                <w:sz w:val="18"/>
                <w:szCs w:val="18"/>
              </w:rPr>
              <w:t>；当检测高度≥</w:t>
            </w:r>
            <w:r>
              <w:rPr>
                <w:spacing w:val="-6"/>
                <w:sz w:val="18"/>
                <w:szCs w:val="18"/>
              </w:rPr>
              <w:t>7</w:t>
            </w:r>
            <w:r>
              <w:rPr>
                <w:rFonts w:hint="eastAsia" w:cs="宋体"/>
                <w:spacing w:val="-6"/>
                <w:sz w:val="18"/>
                <w:szCs w:val="18"/>
              </w:rPr>
              <w:t>米时，增收检测费的</w:t>
            </w:r>
            <w:r>
              <w:rPr>
                <w:spacing w:val="-6"/>
                <w:sz w:val="18"/>
                <w:szCs w:val="18"/>
              </w:rPr>
              <w:t>50%</w:t>
            </w:r>
            <w:r>
              <w:rPr>
                <w:rFonts w:hint="eastAsia" w:cs="宋体"/>
                <w:spacing w:val="-6"/>
                <w:sz w:val="18"/>
                <w:szCs w:val="18"/>
              </w:rPr>
              <w:t>；</w:t>
            </w:r>
          </w:p>
          <w:p>
            <w:pPr>
              <w:rPr>
                <w:rFonts w:cs="Times New Roman"/>
                <w:sz w:val="20"/>
                <w:szCs w:val="20"/>
              </w:rPr>
            </w:pPr>
            <w:r>
              <w:rPr>
                <w:rFonts w:hint="eastAsia" w:cs="宋体"/>
                <w:spacing w:val="-6"/>
                <w:sz w:val="18"/>
                <w:szCs w:val="18"/>
              </w:rPr>
              <w:t>⑤进入盛装有毒易燃介质设备的内部进行探伤，加收检测费的</w:t>
            </w:r>
            <w:r>
              <w:rPr>
                <w:spacing w:val="-6"/>
                <w:sz w:val="18"/>
                <w:szCs w:val="18"/>
              </w:rPr>
              <w:t>30%</w:t>
            </w:r>
            <w:r>
              <w:rPr>
                <w:rFonts w:hint="eastAsia" w:cs="宋体"/>
                <w:spacing w:val="-6"/>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射线探伤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2039" w:type="dxa"/>
            <w:gridSpan w:val="17"/>
            <w:vAlign w:val="center"/>
          </w:tcPr>
          <w:p>
            <w:pPr>
              <w:jc w:val="center"/>
              <w:textAlignment w:val="baseline"/>
              <w:rPr>
                <w:rFonts w:cs="Times New Roman"/>
                <w:sz w:val="22"/>
                <w:szCs w:val="22"/>
              </w:rPr>
            </w:pPr>
            <w:r>
              <w:rPr>
                <w:sz w:val="22"/>
                <w:szCs w:val="22"/>
              </w:rPr>
              <w:t>30</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sz w:val="22"/>
                <w:szCs w:val="22"/>
              </w:rPr>
            </w:pPr>
            <w:r>
              <w:rPr>
                <w:rFonts w:hint="eastAsia" w:cs="宋体"/>
                <w:sz w:val="22"/>
                <w:szCs w:val="22"/>
              </w:rPr>
              <w:t>超声气探伤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7"/>
            <w:vAlign w:val="center"/>
          </w:tcPr>
          <w:p>
            <w:pPr>
              <w:jc w:val="center"/>
              <w:textAlignment w:val="baseline"/>
              <w:rPr>
                <w:rFonts w:cs="Times New Roman"/>
                <w:sz w:val="22"/>
                <w:szCs w:val="22"/>
              </w:rPr>
            </w:pPr>
            <w:r>
              <w:rPr>
                <w:sz w:val="22"/>
                <w:szCs w:val="22"/>
              </w:rPr>
              <w:t>20</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磁粉探伤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7"/>
            <w:vAlign w:val="center"/>
          </w:tcPr>
          <w:p>
            <w:pPr>
              <w:jc w:val="center"/>
              <w:textAlignment w:val="baseline"/>
              <w:rPr>
                <w:rFonts w:cs="Times New Roman"/>
                <w:sz w:val="22"/>
                <w:szCs w:val="22"/>
              </w:rPr>
            </w:pPr>
            <w:r>
              <w:rPr>
                <w:sz w:val="22"/>
                <w:szCs w:val="22"/>
              </w:rPr>
              <w:t>20</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渗透探伤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7"/>
            <w:vAlign w:val="center"/>
          </w:tcPr>
          <w:p>
            <w:pPr>
              <w:jc w:val="center"/>
              <w:textAlignment w:val="baseline"/>
              <w:rPr>
                <w:rFonts w:cs="Times New Roman"/>
                <w:sz w:val="22"/>
                <w:szCs w:val="22"/>
              </w:rPr>
            </w:pPr>
            <w:r>
              <w:rPr>
                <w:sz w:val="22"/>
                <w:szCs w:val="22"/>
              </w:rPr>
              <w:t>45</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测厚</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点</w:t>
            </w:r>
          </w:p>
        </w:tc>
        <w:tc>
          <w:tcPr>
            <w:tcW w:w="2039" w:type="dxa"/>
            <w:gridSpan w:val="17"/>
            <w:vAlign w:val="center"/>
          </w:tcPr>
          <w:p>
            <w:pPr>
              <w:jc w:val="center"/>
              <w:textAlignment w:val="baseline"/>
              <w:rPr>
                <w:rFonts w:cs="Times New Roman"/>
                <w:sz w:val="22"/>
                <w:szCs w:val="22"/>
              </w:rPr>
            </w:pPr>
            <w:r>
              <w:rPr>
                <w:sz w:val="22"/>
                <w:szCs w:val="22"/>
              </w:rPr>
              <w:t>3</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裂纹测深</w:t>
            </w:r>
          </w:p>
        </w:tc>
        <w:tc>
          <w:tcPr>
            <w:tcW w:w="1998" w:type="dxa"/>
            <w:gridSpan w:val="19"/>
            <w:vAlign w:val="center"/>
          </w:tcPr>
          <w:p>
            <w:pPr>
              <w:ind w:firstLine="660" w:firstLineChars="300"/>
              <w:rPr>
                <w:rFonts w:cs="Times New Roman"/>
                <w:sz w:val="22"/>
                <w:szCs w:val="22"/>
              </w:rPr>
            </w:pPr>
            <w:r>
              <w:rPr>
                <w:rFonts w:hint="eastAsia" w:cs="宋体"/>
                <w:sz w:val="22"/>
                <w:szCs w:val="22"/>
              </w:rPr>
              <w:t>元</w:t>
            </w:r>
            <w:r>
              <w:rPr>
                <w:sz w:val="22"/>
                <w:szCs w:val="22"/>
              </w:rPr>
              <w:t>/</w:t>
            </w:r>
            <w:r>
              <w:rPr>
                <w:rFonts w:hint="eastAsia" w:cs="宋体"/>
                <w:sz w:val="22"/>
                <w:szCs w:val="22"/>
              </w:rPr>
              <w:t>条</w:t>
            </w:r>
          </w:p>
        </w:tc>
        <w:tc>
          <w:tcPr>
            <w:tcW w:w="2039" w:type="dxa"/>
            <w:gridSpan w:val="17"/>
            <w:vAlign w:val="center"/>
          </w:tcPr>
          <w:p>
            <w:pPr>
              <w:ind w:firstLine="880" w:firstLineChars="400"/>
              <w:rPr>
                <w:rFonts w:cs="Times New Roman"/>
                <w:sz w:val="22"/>
                <w:szCs w:val="22"/>
              </w:rPr>
            </w:pPr>
            <w:r>
              <w:rPr>
                <w:sz w:val="22"/>
                <w:szCs w:val="22"/>
              </w:rPr>
              <w:t>3</w:t>
            </w:r>
          </w:p>
        </w:tc>
        <w:tc>
          <w:tcPr>
            <w:tcW w:w="6042" w:type="dxa"/>
            <w:gridSpan w:val="9"/>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05" w:type="dxa"/>
            <w:gridSpan w:val="63"/>
            <w:tcBorders>
              <w:bottom w:val="single" w:color="auto" w:sz="12" w:space="0"/>
            </w:tcBorders>
            <w:vAlign w:val="center"/>
          </w:tcPr>
          <w:p>
            <w:pPr>
              <w:jc w:val="left"/>
              <w:rPr>
                <w:rFonts w:hint="eastAsia" w:ascii="黑体" w:hAnsi="黑体" w:eastAsia="黑体" w:cs="黑体"/>
                <w:sz w:val="22"/>
                <w:szCs w:val="22"/>
              </w:rPr>
            </w:pPr>
            <w:r>
              <w:rPr>
                <w:rFonts w:hint="eastAsia" w:ascii="黑体" w:hAnsi="黑体" w:eastAsia="黑体" w:cs="黑体"/>
                <w:sz w:val="22"/>
                <w:szCs w:val="22"/>
              </w:rPr>
              <w:t>九、理化试验、金相分析收费*</w:t>
            </w:r>
          </w:p>
          <w:p>
            <w:pPr>
              <w:spacing w:line="220" w:lineRule="exact"/>
              <w:ind w:firstLine="880" w:firstLineChars="400"/>
              <w:rPr>
                <w:rFonts w:cs="Times New Roman"/>
                <w:sz w:val="22"/>
                <w:szCs w:val="22"/>
              </w:rPr>
            </w:pPr>
            <w:r>
              <w:rPr>
                <w:sz w:val="22"/>
                <w:szCs w:val="22"/>
              </w:rPr>
              <w:t>1</w:t>
            </w:r>
            <w:r>
              <w:rPr>
                <w:rFonts w:hint="eastAsia" w:cs="宋体"/>
                <w:sz w:val="22"/>
                <w:szCs w:val="22"/>
              </w:rPr>
              <w:t>、理论试验</w:t>
            </w:r>
          </w:p>
        </w:tc>
        <w:tc>
          <w:tcPr>
            <w:tcW w:w="1398" w:type="dxa"/>
            <w:gridSpan w:val="9"/>
            <w:tcBorders>
              <w:bottom w:val="single" w:color="auto" w:sz="12" w:space="0"/>
            </w:tcBorders>
            <w:vAlign w:val="center"/>
          </w:tcPr>
          <w:p>
            <w:pPr>
              <w:spacing w:line="220" w:lineRule="exact"/>
              <w:ind w:firstLine="880" w:firstLineChars="400"/>
              <w:rPr>
                <w:rFonts w:cs="Times New Roman"/>
                <w:sz w:val="22"/>
                <w:szCs w:val="22"/>
              </w:rPr>
            </w:pPr>
          </w:p>
        </w:tc>
        <w:tc>
          <w:tcPr>
            <w:tcW w:w="3144" w:type="dxa"/>
            <w:gridSpan w:val="6"/>
            <w:tcBorders>
              <w:bottom w:val="single" w:color="auto" w:sz="12" w:space="0"/>
            </w:tcBorders>
            <w:vAlign w:val="center"/>
          </w:tcPr>
          <w:p>
            <w:pPr>
              <w:spacing w:line="220" w:lineRule="exact"/>
              <w:jc w:val="center"/>
              <w:rPr>
                <w:rFonts w:cs="Times New Roman"/>
                <w:spacing w:val="-4"/>
                <w:sz w:val="20"/>
                <w:szCs w:val="20"/>
              </w:rPr>
            </w:pPr>
            <w:r>
              <w:rPr>
                <w:rFonts w:hint="eastAsia" w:ascii="Times New Roman" w:hAnsi="Times New Roman" w:cs="宋体"/>
                <w:spacing w:val="-4"/>
                <w:sz w:val="20"/>
                <w:szCs w:val="20"/>
              </w:rPr>
              <w:t>赣劳锅</w:t>
            </w:r>
            <w:r>
              <w:rPr>
                <w:rFonts w:ascii="Times New Roman" w:hAnsi="Times New Roman" w:cs="Times New Roman"/>
                <w:spacing w:val="-4"/>
                <w:sz w:val="20"/>
                <w:szCs w:val="20"/>
              </w:rPr>
              <w:t>[1995]15</w:t>
            </w:r>
            <w:r>
              <w:rPr>
                <w:rFonts w:hint="eastAsia" w:ascii="Times New Roman" w:hAnsi="Times New Roman" w:cs="宋体"/>
                <w:spacing w:val="-4"/>
                <w:sz w:val="20"/>
                <w:szCs w:val="20"/>
              </w:rPr>
              <w:t>号</w:t>
            </w:r>
          </w:p>
          <w:p>
            <w:pPr>
              <w:spacing w:line="220" w:lineRule="exact"/>
              <w:jc w:val="center"/>
              <w:rPr>
                <w:rFonts w:cs="Times New Roman"/>
                <w:spacing w:val="-4"/>
                <w:sz w:val="20"/>
                <w:szCs w:val="20"/>
              </w:rPr>
            </w:pPr>
            <w:r>
              <w:rPr>
                <w:rFonts w:hint="eastAsia" w:ascii="Times New Roman" w:hAnsi="Times New Roman" w:cs="宋体"/>
                <w:spacing w:val="-4"/>
                <w:sz w:val="20"/>
                <w:szCs w:val="20"/>
              </w:rPr>
              <w:t>赣价费字</w:t>
            </w:r>
            <w:r>
              <w:rPr>
                <w:rFonts w:ascii="Times New Roman" w:hAnsi="Times New Roman" w:cs="Times New Roman"/>
                <w:spacing w:val="-4"/>
                <w:sz w:val="20"/>
                <w:szCs w:val="20"/>
              </w:rPr>
              <w:t>[1995]</w:t>
            </w:r>
            <w:r>
              <w:rPr>
                <w:rFonts w:hint="eastAsia" w:ascii="Times New Roman" w:hAnsi="Times New Roman" w:cs="宋体"/>
                <w:spacing w:val="-4"/>
                <w:sz w:val="20"/>
                <w:szCs w:val="20"/>
              </w:rPr>
              <w:t>第</w:t>
            </w:r>
            <w:r>
              <w:rPr>
                <w:rFonts w:ascii="Times New Roman" w:hAnsi="Times New Roman" w:cs="Times New Roman"/>
                <w:spacing w:val="-4"/>
                <w:sz w:val="20"/>
                <w:szCs w:val="20"/>
              </w:rPr>
              <w:t>26</w:t>
            </w:r>
            <w:r>
              <w:rPr>
                <w:rFonts w:hint="eastAsia" w:ascii="Times New Roman" w:hAnsi="Times New Roman" w:cs="宋体"/>
                <w:spacing w:val="-4"/>
                <w:sz w:val="20"/>
                <w:szCs w:val="20"/>
              </w:rPr>
              <w:t>号</w:t>
            </w:r>
          </w:p>
          <w:p>
            <w:pPr>
              <w:spacing w:line="220" w:lineRule="exact"/>
              <w:jc w:val="center"/>
              <w:rPr>
                <w:rFonts w:cs="Times New Roman"/>
                <w:sz w:val="20"/>
                <w:szCs w:val="20"/>
              </w:rPr>
            </w:pPr>
            <w:r>
              <w:rPr>
                <w:rFonts w:hint="eastAsia" w:ascii="Times New Roman" w:hAnsi="Times New Roman" w:cs="宋体"/>
                <w:spacing w:val="-4"/>
                <w:sz w:val="20"/>
                <w:szCs w:val="20"/>
              </w:rPr>
              <w:t>赣财综字</w:t>
            </w:r>
            <w:r>
              <w:rPr>
                <w:rFonts w:ascii="Times New Roman" w:hAnsi="Times New Roman" w:cs="Times New Roman"/>
                <w:spacing w:val="-4"/>
                <w:sz w:val="20"/>
                <w:szCs w:val="20"/>
              </w:rPr>
              <w:t>[1995]49</w:t>
            </w:r>
            <w:r>
              <w:rPr>
                <w:rFonts w:hint="eastAsia" w:ascii="Times New Roman" w:hAnsi="Times New Roman" w:cs="宋体"/>
                <w:spacing w:val="-4"/>
                <w:sz w:val="20"/>
                <w:szCs w:val="20"/>
              </w:rPr>
              <w:t>号</w:t>
            </w:r>
          </w:p>
        </w:tc>
        <w:tc>
          <w:tcPr>
            <w:tcW w:w="2898" w:type="dxa"/>
            <w:gridSpan w:val="3"/>
            <w:tcBorders>
              <w:bottom w:val="single" w:color="auto" w:sz="12" w:space="0"/>
              <w:right w:val="single" w:color="auto" w:sz="4" w:space="0"/>
            </w:tcBorders>
            <w:vAlign w:val="center"/>
          </w:tcPr>
          <w:p>
            <w:pPr>
              <w:spacing w:line="220" w:lineRule="exact"/>
              <w:textAlignment w:val="baseline"/>
              <w:rPr>
                <w:rFonts w:cs="Times New Roman"/>
                <w:sz w:val="20"/>
                <w:szCs w:val="20"/>
              </w:rPr>
            </w:pPr>
            <w:r>
              <w:rPr>
                <w:rFonts w:hint="eastAsia" w:cs="宋体"/>
                <w:sz w:val="20"/>
                <w:szCs w:val="20"/>
              </w:rPr>
              <w:t>①内外部检验包括测厚、除锈；</w:t>
            </w:r>
          </w:p>
          <w:p>
            <w:pPr>
              <w:spacing w:line="220" w:lineRule="exact"/>
              <w:textAlignment w:val="baseline"/>
              <w:rPr>
                <w:rFonts w:cs="Times New Roman"/>
                <w:sz w:val="20"/>
                <w:szCs w:val="20"/>
              </w:rPr>
            </w:pPr>
            <w:r>
              <w:rPr>
                <w:rFonts w:hint="eastAsia" w:cs="宋体"/>
                <w:sz w:val="20"/>
                <w:szCs w:val="20"/>
              </w:rPr>
              <w:t>②检验盛装有毒易燃介质的气瓶，每只增收</w:t>
            </w:r>
            <w:r>
              <w:rPr>
                <w:sz w:val="20"/>
                <w:szCs w:val="20"/>
              </w:rPr>
              <w:t>3</w:t>
            </w:r>
            <w:r>
              <w:rPr>
                <w:rFonts w:hint="eastAsia" w:cs="宋体"/>
                <w:sz w:val="20"/>
                <w:szCs w:val="20"/>
              </w:rPr>
              <w:t>元；</w:t>
            </w:r>
          </w:p>
          <w:p>
            <w:pPr>
              <w:spacing w:line="220" w:lineRule="exact"/>
              <w:rPr>
                <w:rFonts w:cs="Times New Roman"/>
                <w:sz w:val="20"/>
                <w:szCs w:val="20"/>
              </w:rPr>
            </w:pPr>
            <w:r>
              <w:rPr>
                <w:rFonts w:hint="eastAsia" w:cs="宋体"/>
                <w:sz w:val="20"/>
                <w:szCs w:val="20"/>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72" w:hRule="atLeast"/>
        </w:trPr>
        <w:tc>
          <w:tcPr>
            <w:tcW w:w="499" w:type="dxa"/>
            <w:vMerge w:val="restart"/>
            <w:tcBorders>
              <w:top w:val="single" w:color="auto" w:sz="12" w:space="0"/>
            </w:tcBorders>
            <w:vAlign w:val="center"/>
          </w:tcPr>
          <w:p>
            <w:pPr>
              <w:jc w:val="center"/>
              <w:rPr>
                <w:rFonts w:cs="Times New Roman"/>
                <w:sz w:val="22"/>
                <w:szCs w:val="22"/>
              </w:rPr>
            </w:pPr>
            <w:r>
              <w:rPr>
                <w:rFonts w:hint="eastAsia" w:cs="宋体"/>
                <w:sz w:val="22"/>
                <w:szCs w:val="22"/>
              </w:rPr>
              <w:t>项目</w:t>
            </w:r>
          </w:p>
        </w:tc>
        <w:tc>
          <w:tcPr>
            <w:tcW w:w="444" w:type="dxa"/>
            <w:gridSpan w:val="3"/>
            <w:vMerge w:val="restart"/>
            <w:tcBorders>
              <w:top w:val="single" w:color="auto" w:sz="12" w:space="0"/>
            </w:tcBorders>
            <w:vAlign w:val="center"/>
          </w:tcPr>
          <w:p>
            <w:pPr>
              <w:jc w:val="center"/>
              <w:rPr>
                <w:rFonts w:cs="Times New Roman"/>
                <w:sz w:val="22"/>
                <w:szCs w:val="22"/>
              </w:rPr>
            </w:pPr>
            <w:r>
              <w:rPr>
                <w:rFonts w:hint="eastAsia" w:cs="宋体"/>
                <w:sz w:val="22"/>
                <w:szCs w:val="22"/>
              </w:rPr>
              <w:t>拉伸</w:t>
            </w:r>
          </w:p>
          <w:p>
            <w:pPr>
              <w:jc w:val="center"/>
              <w:rPr>
                <w:rFonts w:ascii="宋体" w:cs="Times New Roman"/>
                <w:sz w:val="22"/>
                <w:szCs w:val="22"/>
              </w:rPr>
            </w:pPr>
            <w:r>
              <w:rPr>
                <w:rFonts w:hint="eastAsia" w:ascii="宋体" w:hAnsi="宋体" w:cs="宋体"/>
                <w:sz w:val="22"/>
                <w:szCs w:val="22"/>
              </w:rPr>
              <w:t>︵</w:t>
            </w:r>
          </w:p>
          <w:p>
            <w:pPr>
              <w:jc w:val="center"/>
              <w:rPr>
                <w:rFonts w:ascii="宋体" w:cs="Times New Roman"/>
                <w:sz w:val="22"/>
                <w:szCs w:val="22"/>
              </w:rPr>
            </w:pPr>
            <w:r>
              <w:rPr>
                <w:rFonts w:hint="eastAsia" w:ascii="宋体" w:hAnsi="宋体" w:cs="宋体"/>
                <w:sz w:val="22"/>
                <w:szCs w:val="22"/>
              </w:rPr>
              <w:t>每件</w:t>
            </w:r>
          </w:p>
          <w:p>
            <w:pPr>
              <w:jc w:val="center"/>
              <w:rPr>
                <w:rFonts w:cs="Times New Roman"/>
                <w:sz w:val="22"/>
                <w:szCs w:val="22"/>
              </w:rPr>
            </w:pPr>
            <w:r>
              <w:rPr>
                <w:rFonts w:hint="eastAsia" w:ascii="宋体" w:hAnsi="宋体" w:cs="宋体"/>
                <w:sz w:val="22"/>
                <w:szCs w:val="22"/>
              </w:rPr>
              <w:t>︶</w:t>
            </w:r>
          </w:p>
        </w:tc>
        <w:tc>
          <w:tcPr>
            <w:tcW w:w="1719" w:type="dxa"/>
            <w:gridSpan w:val="18"/>
            <w:tcBorders>
              <w:top w:val="single" w:color="auto" w:sz="12" w:space="0"/>
            </w:tcBorders>
            <w:vAlign w:val="center"/>
          </w:tcPr>
          <w:p>
            <w:pPr>
              <w:jc w:val="center"/>
              <w:rPr>
                <w:rFonts w:cs="Times New Roman"/>
                <w:sz w:val="22"/>
                <w:szCs w:val="22"/>
              </w:rPr>
            </w:pPr>
            <w:r>
              <w:rPr>
                <w:rFonts w:hint="eastAsia" w:cs="宋体"/>
                <w:sz w:val="22"/>
                <w:szCs w:val="22"/>
              </w:rPr>
              <w:t>弯曲</w:t>
            </w:r>
          </w:p>
        </w:tc>
        <w:tc>
          <w:tcPr>
            <w:tcW w:w="1549" w:type="dxa"/>
            <w:gridSpan w:val="17"/>
            <w:tcBorders>
              <w:top w:val="single" w:color="auto" w:sz="12" w:space="0"/>
            </w:tcBorders>
            <w:vAlign w:val="center"/>
          </w:tcPr>
          <w:p>
            <w:pPr>
              <w:ind w:firstLine="660" w:firstLineChars="300"/>
              <w:rPr>
                <w:rFonts w:cs="Times New Roman"/>
                <w:sz w:val="22"/>
                <w:szCs w:val="22"/>
              </w:rPr>
            </w:pPr>
            <w:r>
              <w:rPr>
                <w:rFonts w:hint="eastAsia" w:cs="宋体"/>
                <w:sz w:val="22"/>
                <w:szCs w:val="22"/>
              </w:rPr>
              <w:t>冲击</w:t>
            </w:r>
          </w:p>
        </w:tc>
        <w:tc>
          <w:tcPr>
            <w:tcW w:w="2394" w:type="dxa"/>
            <w:gridSpan w:val="24"/>
            <w:tcBorders>
              <w:top w:val="single" w:color="auto" w:sz="12" w:space="0"/>
            </w:tcBorders>
            <w:vAlign w:val="center"/>
          </w:tcPr>
          <w:p>
            <w:pPr>
              <w:ind w:firstLine="660" w:firstLineChars="300"/>
              <w:rPr>
                <w:rFonts w:cs="Times New Roman"/>
                <w:sz w:val="22"/>
                <w:szCs w:val="22"/>
              </w:rPr>
            </w:pPr>
            <w:r>
              <w:rPr>
                <w:rFonts w:hint="eastAsia" w:cs="宋体"/>
                <w:sz w:val="22"/>
                <w:szCs w:val="22"/>
              </w:rPr>
              <w:t>压扁</w:t>
            </w:r>
          </w:p>
        </w:tc>
        <w:tc>
          <w:tcPr>
            <w:tcW w:w="1398" w:type="dxa"/>
            <w:gridSpan w:val="9"/>
            <w:tcBorders>
              <w:top w:val="single" w:color="auto" w:sz="12" w:space="0"/>
            </w:tcBorders>
            <w:vAlign w:val="center"/>
          </w:tcPr>
          <w:p>
            <w:pPr>
              <w:rPr>
                <w:rFonts w:cs="Times New Roman"/>
                <w:sz w:val="22"/>
                <w:szCs w:val="22"/>
              </w:rPr>
            </w:pPr>
            <w:r>
              <w:rPr>
                <w:rFonts w:hint="eastAsia" w:cs="宋体"/>
                <w:sz w:val="18"/>
                <w:szCs w:val="18"/>
              </w:rPr>
              <w:t>化学成分分析</w:t>
            </w:r>
          </w:p>
        </w:tc>
        <w:tc>
          <w:tcPr>
            <w:tcW w:w="3144" w:type="dxa"/>
            <w:gridSpan w:val="6"/>
            <w:vMerge w:val="restart"/>
            <w:tcBorders>
              <w:top w:val="single" w:color="auto" w:sz="12" w:space="0"/>
            </w:tcBorders>
            <w:vAlign w:val="center"/>
          </w:tcPr>
          <w:p>
            <w:pPr>
              <w:rPr>
                <w:rFonts w:cs="Times New Roman"/>
                <w:sz w:val="20"/>
                <w:szCs w:val="20"/>
              </w:rPr>
            </w:pPr>
          </w:p>
        </w:tc>
        <w:tc>
          <w:tcPr>
            <w:tcW w:w="2823" w:type="dxa"/>
            <w:gridSpan w:val="2"/>
            <w:vMerge w:val="restart"/>
            <w:tcBorders>
              <w:top w:val="single" w:color="auto" w:sz="12" w:space="0"/>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1262" w:hRule="atLeast"/>
        </w:trPr>
        <w:tc>
          <w:tcPr>
            <w:tcW w:w="499" w:type="dxa"/>
            <w:vMerge w:val="continue"/>
            <w:vAlign w:val="center"/>
          </w:tcPr>
          <w:p>
            <w:pPr>
              <w:jc w:val="center"/>
              <w:rPr>
                <w:rFonts w:cs="Times New Roman"/>
                <w:sz w:val="22"/>
                <w:szCs w:val="22"/>
              </w:rPr>
            </w:pPr>
          </w:p>
        </w:tc>
        <w:tc>
          <w:tcPr>
            <w:tcW w:w="444" w:type="dxa"/>
            <w:gridSpan w:val="3"/>
            <w:vMerge w:val="continue"/>
            <w:vAlign w:val="center"/>
          </w:tcPr>
          <w:p>
            <w:pPr>
              <w:jc w:val="center"/>
              <w:rPr>
                <w:rFonts w:cs="Times New Roman"/>
                <w:sz w:val="22"/>
                <w:szCs w:val="22"/>
              </w:rPr>
            </w:pPr>
          </w:p>
        </w:tc>
        <w:tc>
          <w:tcPr>
            <w:tcW w:w="909" w:type="dxa"/>
            <w:gridSpan w:val="11"/>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10" w:type="dxa"/>
            <w:gridSpan w:val="7"/>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9" w:type="dxa"/>
            <w:gridSpan w:val="8"/>
            <w:vAlign w:val="center"/>
          </w:tcPr>
          <w:p>
            <w:pPr>
              <w:spacing w:line="240" w:lineRule="exact"/>
              <w:jc w:val="center"/>
              <w:textAlignment w:val="baseline"/>
              <w:rPr>
                <w:rFonts w:cs="Times New Roman"/>
                <w:spacing w:val="-8"/>
                <w:sz w:val="20"/>
                <w:szCs w:val="20"/>
              </w:rPr>
            </w:pPr>
            <w:r>
              <w:rPr>
                <w:rFonts w:hint="eastAsia" w:cs="宋体"/>
                <w:spacing w:val="-8"/>
                <w:sz w:val="20"/>
                <w:szCs w:val="20"/>
              </w:rPr>
              <w:t>常温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80" w:type="dxa"/>
            <w:gridSpan w:val="9"/>
            <w:vAlign w:val="center"/>
          </w:tcPr>
          <w:p>
            <w:pPr>
              <w:spacing w:line="240" w:lineRule="exact"/>
              <w:jc w:val="center"/>
              <w:textAlignment w:val="baseline"/>
              <w:rPr>
                <w:rFonts w:cs="Times New Roman"/>
                <w:spacing w:val="-8"/>
                <w:sz w:val="20"/>
                <w:szCs w:val="20"/>
              </w:rPr>
            </w:pPr>
            <w:r>
              <w:rPr>
                <w:rFonts w:hint="eastAsia" w:cs="宋体"/>
                <w:spacing w:val="-8"/>
                <w:sz w:val="20"/>
                <w:szCs w:val="20"/>
              </w:rPr>
              <w:t>低温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75" w:type="dxa"/>
            <w:gridSpan w:val="8"/>
            <w:vAlign w:val="center"/>
          </w:tcPr>
          <w:p>
            <w:pPr>
              <w:spacing w:line="240" w:lineRule="exact"/>
              <w:jc w:val="center"/>
              <w:rPr>
                <w:rFonts w:cs="Times New Roman"/>
                <w:spacing w:val="-8"/>
                <w:sz w:val="20"/>
                <w:szCs w:val="20"/>
              </w:rPr>
            </w:pPr>
            <w:r>
              <w:rPr>
                <w:rFonts w:hint="eastAsia" w:cs="宋体"/>
                <w:spacing w:val="-8"/>
                <w:sz w:val="20"/>
                <w:szCs w:val="20"/>
              </w:rPr>
              <w:t>碳钢</w:t>
            </w:r>
          </w:p>
          <w:p>
            <w:pPr>
              <w:spacing w:line="240" w:lineRule="exact"/>
              <w:jc w:val="center"/>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1" w:type="dxa"/>
            <w:gridSpan w:val="7"/>
            <w:vAlign w:val="center"/>
          </w:tcPr>
          <w:p>
            <w:pPr>
              <w:spacing w:line="240" w:lineRule="exact"/>
              <w:jc w:val="center"/>
              <w:rPr>
                <w:rFonts w:cs="Times New Roman"/>
                <w:spacing w:val="-8"/>
                <w:sz w:val="20"/>
                <w:szCs w:val="20"/>
              </w:rPr>
            </w:pPr>
            <w:r>
              <w:rPr>
                <w:rFonts w:hint="eastAsia" w:cs="宋体"/>
                <w:spacing w:val="-8"/>
                <w:sz w:val="20"/>
                <w:szCs w:val="20"/>
              </w:rPr>
              <w:t>合金钢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58" w:type="dxa"/>
            <w:gridSpan w:val="9"/>
            <w:vAlign w:val="center"/>
          </w:tcPr>
          <w:p>
            <w:pPr>
              <w:spacing w:line="240" w:lineRule="exact"/>
              <w:jc w:val="center"/>
              <w:rPr>
                <w:rFonts w:cs="Times New Roman"/>
                <w:spacing w:val="-8"/>
                <w:sz w:val="20"/>
                <w:szCs w:val="20"/>
              </w:rPr>
            </w:pPr>
            <w:r>
              <w:rPr>
                <w:rFonts w:hint="eastAsia" w:cs="宋体"/>
                <w:spacing w:val="-8"/>
                <w:sz w:val="20"/>
                <w:szCs w:val="20"/>
              </w:rPr>
              <w:t>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05" w:type="dxa"/>
            <w:gridSpan w:val="6"/>
            <w:vAlign w:val="center"/>
          </w:tcPr>
          <w:p>
            <w:pPr>
              <w:spacing w:line="240" w:lineRule="exact"/>
              <w:jc w:val="center"/>
              <w:rPr>
                <w:rFonts w:cs="Times New Roman"/>
                <w:spacing w:val="-8"/>
                <w:sz w:val="20"/>
                <w:szCs w:val="20"/>
              </w:rPr>
            </w:pPr>
            <w:r>
              <w:rPr>
                <w:rFonts w:hint="eastAsia" w:cs="宋体"/>
                <w:spacing w:val="-8"/>
                <w:sz w:val="20"/>
                <w:szCs w:val="20"/>
              </w:rPr>
              <w:t>低碳钢</w:t>
            </w: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693" w:type="dxa"/>
            <w:gridSpan w:val="3"/>
            <w:vAlign w:val="center"/>
          </w:tcPr>
          <w:p>
            <w:pPr>
              <w:spacing w:line="240" w:lineRule="exact"/>
              <w:jc w:val="center"/>
              <w:rPr>
                <w:rFonts w:cs="Times New Roman"/>
                <w:spacing w:val="-8"/>
                <w:sz w:val="20"/>
                <w:szCs w:val="20"/>
              </w:rPr>
            </w:pPr>
            <w:r>
              <w:rPr>
                <w:rFonts w:hint="eastAsia" w:cs="宋体"/>
                <w:spacing w:val="-8"/>
                <w:sz w:val="20"/>
                <w:szCs w:val="20"/>
              </w:rPr>
              <w:t>合金钢或不锈钢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3144" w:type="dxa"/>
            <w:gridSpan w:val="6"/>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777" w:hRule="atLeast"/>
        </w:trPr>
        <w:tc>
          <w:tcPr>
            <w:tcW w:w="499" w:type="dxa"/>
            <w:vAlign w:val="center"/>
          </w:tcPr>
          <w:p>
            <w:pPr>
              <w:jc w:val="center"/>
              <w:rPr>
                <w:rFonts w:cs="Times New Roman"/>
                <w:sz w:val="22"/>
                <w:szCs w:val="22"/>
              </w:rPr>
            </w:pPr>
            <w:r>
              <w:rPr>
                <w:rFonts w:hint="eastAsia" w:cs="宋体"/>
                <w:sz w:val="22"/>
                <w:szCs w:val="22"/>
              </w:rPr>
              <w:t>价格</w:t>
            </w:r>
          </w:p>
        </w:tc>
        <w:tc>
          <w:tcPr>
            <w:tcW w:w="444" w:type="dxa"/>
            <w:gridSpan w:val="3"/>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909" w:type="dxa"/>
            <w:gridSpan w:val="11"/>
            <w:vAlign w:val="center"/>
          </w:tcPr>
          <w:p>
            <w:pPr>
              <w:jc w:val="center"/>
              <w:textAlignment w:val="baseline"/>
              <w:rPr>
                <w:rFonts w:cs="Times New Roman"/>
                <w:spacing w:val="-8"/>
                <w:sz w:val="20"/>
                <w:szCs w:val="20"/>
              </w:rPr>
            </w:pPr>
            <w:r>
              <w:rPr>
                <w:sz w:val="22"/>
                <w:szCs w:val="22"/>
              </w:rPr>
              <w:t>5</w:t>
            </w:r>
            <w:r>
              <w:rPr>
                <w:rFonts w:hint="eastAsia" w:cs="宋体"/>
                <w:sz w:val="22"/>
                <w:szCs w:val="22"/>
              </w:rPr>
              <w:t>元</w:t>
            </w:r>
          </w:p>
        </w:tc>
        <w:tc>
          <w:tcPr>
            <w:tcW w:w="810" w:type="dxa"/>
            <w:gridSpan w:val="7"/>
            <w:vAlign w:val="center"/>
          </w:tcPr>
          <w:p>
            <w:pPr>
              <w:jc w:val="center"/>
              <w:textAlignment w:val="baseline"/>
              <w:rPr>
                <w:rFonts w:cs="Times New Roman"/>
                <w:spacing w:val="-8"/>
                <w:sz w:val="20"/>
                <w:szCs w:val="20"/>
              </w:rPr>
            </w:pPr>
            <w:r>
              <w:rPr>
                <w:sz w:val="22"/>
                <w:szCs w:val="22"/>
              </w:rPr>
              <w:t>8</w:t>
            </w:r>
            <w:r>
              <w:rPr>
                <w:rFonts w:hint="eastAsia" w:cs="宋体"/>
                <w:sz w:val="22"/>
                <w:szCs w:val="22"/>
              </w:rPr>
              <w:t>元</w:t>
            </w:r>
          </w:p>
        </w:tc>
        <w:tc>
          <w:tcPr>
            <w:tcW w:w="769" w:type="dxa"/>
            <w:gridSpan w:val="8"/>
            <w:vAlign w:val="center"/>
          </w:tcPr>
          <w:p>
            <w:pPr>
              <w:jc w:val="center"/>
              <w:textAlignment w:val="baseline"/>
              <w:rPr>
                <w:rFonts w:cs="Times New Roman"/>
                <w:spacing w:val="-8"/>
                <w:sz w:val="20"/>
                <w:szCs w:val="20"/>
              </w:rPr>
            </w:pPr>
            <w:r>
              <w:rPr>
                <w:sz w:val="22"/>
                <w:szCs w:val="22"/>
              </w:rPr>
              <w:t>5</w:t>
            </w:r>
            <w:r>
              <w:rPr>
                <w:rFonts w:hint="eastAsia" w:cs="宋体"/>
                <w:sz w:val="22"/>
                <w:szCs w:val="22"/>
              </w:rPr>
              <w:t>元</w:t>
            </w:r>
          </w:p>
        </w:tc>
        <w:tc>
          <w:tcPr>
            <w:tcW w:w="780" w:type="dxa"/>
            <w:gridSpan w:val="9"/>
            <w:vAlign w:val="center"/>
          </w:tcPr>
          <w:p>
            <w:pPr>
              <w:jc w:val="center"/>
              <w:textAlignment w:val="baseline"/>
              <w:rPr>
                <w:rFonts w:cs="Times New Roman"/>
                <w:spacing w:val="-8"/>
                <w:sz w:val="20"/>
                <w:szCs w:val="20"/>
              </w:rPr>
            </w:pPr>
            <w:r>
              <w:rPr>
                <w:sz w:val="22"/>
                <w:szCs w:val="22"/>
              </w:rPr>
              <w:t>25</w:t>
            </w:r>
            <w:r>
              <w:rPr>
                <w:rFonts w:hint="eastAsia" w:cs="宋体"/>
                <w:sz w:val="22"/>
                <w:szCs w:val="22"/>
              </w:rPr>
              <w:t>元</w:t>
            </w:r>
          </w:p>
        </w:tc>
        <w:tc>
          <w:tcPr>
            <w:tcW w:w="875" w:type="dxa"/>
            <w:gridSpan w:val="8"/>
            <w:vAlign w:val="center"/>
          </w:tcPr>
          <w:p>
            <w:pPr>
              <w:jc w:val="center"/>
              <w:textAlignment w:val="baseline"/>
              <w:rPr>
                <w:rFonts w:cs="Times New Roman"/>
                <w:spacing w:val="-8"/>
                <w:sz w:val="20"/>
                <w:szCs w:val="20"/>
              </w:rPr>
            </w:pPr>
            <w:r>
              <w:rPr>
                <w:sz w:val="22"/>
                <w:szCs w:val="22"/>
              </w:rPr>
              <w:t>10</w:t>
            </w:r>
            <w:r>
              <w:rPr>
                <w:rFonts w:hint="eastAsia" w:cs="宋体"/>
                <w:sz w:val="22"/>
                <w:szCs w:val="22"/>
              </w:rPr>
              <w:t>元</w:t>
            </w:r>
          </w:p>
        </w:tc>
        <w:tc>
          <w:tcPr>
            <w:tcW w:w="761" w:type="dxa"/>
            <w:gridSpan w:val="7"/>
            <w:vAlign w:val="center"/>
          </w:tcPr>
          <w:p>
            <w:pPr>
              <w:jc w:val="center"/>
              <w:textAlignment w:val="baseline"/>
              <w:rPr>
                <w:rFonts w:cs="Times New Roman"/>
                <w:spacing w:val="-8"/>
                <w:sz w:val="20"/>
                <w:szCs w:val="20"/>
              </w:rPr>
            </w:pPr>
            <w:r>
              <w:rPr>
                <w:sz w:val="22"/>
                <w:szCs w:val="22"/>
              </w:rPr>
              <w:t>15</w:t>
            </w:r>
            <w:r>
              <w:rPr>
                <w:rFonts w:hint="eastAsia" w:cs="宋体"/>
                <w:sz w:val="22"/>
                <w:szCs w:val="22"/>
              </w:rPr>
              <w:t>元</w:t>
            </w:r>
          </w:p>
        </w:tc>
        <w:tc>
          <w:tcPr>
            <w:tcW w:w="758" w:type="dxa"/>
            <w:gridSpan w:val="9"/>
            <w:vAlign w:val="center"/>
          </w:tcPr>
          <w:p>
            <w:pPr>
              <w:jc w:val="center"/>
              <w:textAlignment w:val="baseline"/>
              <w:rPr>
                <w:rFonts w:cs="Times New Roman"/>
                <w:spacing w:val="-8"/>
                <w:sz w:val="20"/>
                <w:szCs w:val="20"/>
              </w:rPr>
            </w:pPr>
            <w:r>
              <w:rPr>
                <w:sz w:val="22"/>
                <w:szCs w:val="22"/>
              </w:rPr>
              <w:t>20</w:t>
            </w:r>
            <w:r>
              <w:rPr>
                <w:rFonts w:hint="eastAsia" w:cs="宋体"/>
                <w:sz w:val="22"/>
                <w:szCs w:val="22"/>
              </w:rPr>
              <w:t>元</w:t>
            </w:r>
          </w:p>
        </w:tc>
        <w:tc>
          <w:tcPr>
            <w:tcW w:w="705" w:type="dxa"/>
            <w:gridSpan w:val="6"/>
            <w:vAlign w:val="center"/>
          </w:tcPr>
          <w:p>
            <w:pPr>
              <w:jc w:val="center"/>
              <w:textAlignment w:val="baseline"/>
              <w:rPr>
                <w:rFonts w:cs="Times New Roman"/>
                <w:spacing w:val="-8"/>
                <w:sz w:val="20"/>
                <w:szCs w:val="20"/>
              </w:rPr>
            </w:pPr>
            <w:r>
              <w:rPr>
                <w:sz w:val="22"/>
                <w:szCs w:val="22"/>
              </w:rPr>
              <w:t>8</w:t>
            </w:r>
            <w:r>
              <w:rPr>
                <w:rFonts w:hint="eastAsia" w:cs="宋体"/>
                <w:sz w:val="22"/>
                <w:szCs w:val="22"/>
              </w:rPr>
              <w:t>元</w:t>
            </w:r>
          </w:p>
        </w:tc>
        <w:tc>
          <w:tcPr>
            <w:tcW w:w="693" w:type="dxa"/>
            <w:gridSpan w:val="3"/>
            <w:vAlign w:val="center"/>
          </w:tcPr>
          <w:p>
            <w:pPr>
              <w:jc w:val="center"/>
              <w:textAlignment w:val="baseline"/>
              <w:rPr>
                <w:rFonts w:cs="Times New Roman"/>
                <w:spacing w:val="-8"/>
                <w:sz w:val="20"/>
                <w:szCs w:val="20"/>
              </w:rPr>
            </w:pPr>
            <w:r>
              <w:rPr>
                <w:sz w:val="22"/>
                <w:szCs w:val="22"/>
              </w:rPr>
              <w:t>15</w:t>
            </w:r>
            <w:r>
              <w:rPr>
                <w:rFonts w:hint="eastAsia" w:cs="宋体"/>
                <w:sz w:val="22"/>
                <w:szCs w:val="22"/>
              </w:rPr>
              <w:t>元</w:t>
            </w:r>
          </w:p>
        </w:tc>
        <w:tc>
          <w:tcPr>
            <w:tcW w:w="3144" w:type="dxa"/>
            <w:gridSpan w:val="6"/>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467" w:hRule="atLeast"/>
        </w:trPr>
        <w:tc>
          <w:tcPr>
            <w:tcW w:w="3826" w:type="dxa"/>
            <w:gridSpan w:val="34"/>
            <w:vAlign w:val="center"/>
          </w:tcPr>
          <w:p>
            <w:pPr>
              <w:ind w:firstLine="880" w:firstLineChars="400"/>
              <w:jc w:val="left"/>
              <w:textAlignment w:val="baseline"/>
              <w:rPr>
                <w:rFonts w:cs="Times New Roman"/>
                <w:sz w:val="22"/>
                <w:szCs w:val="22"/>
              </w:rPr>
            </w:pPr>
            <w:r>
              <w:rPr>
                <w:sz w:val="22"/>
                <w:szCs w:val="22"/>
              </w:rPr>
              <w:t>2</w:t>
            </w:r>
            <w:r>
              <w:rPr>
                <w:rFonts w:hint="eastAsia" w:cs="宋体"/>
                <w:sz w:val="22"/>
                <w:szCs w:val="22"/>
              </w:rPr>
              <w:t>、金相分析</w:t>
            </w:r>
          </w:p>
        </w:tc>
        <w:tc>
          <w:tcPr>
            <w:tcW w:w="4177" w:type="dxa"/>
            <w:gridSpan w:val="38"/>
            <w:vAlign w:val="center"/>
          </w:tcPr>
          <w:p>
            <w:pPr>
              <w:ind w:firstLine="880" w:firstLineChars="400"/>
              <w:jc w:val="left"/>
              <w:textAlignment w:val="baseline"/>
              <w:rPr>
                <w:rFonts w:cs="Times New Roman"/>
                <w:sz w:val="22"/>
                <w:szCs w:val="22"/>
              </w:rPr>
            </w:pPr>
          </w:p>
        </w:tc>
        <w:tc>
          <w:tcPr>
            <w:tcW w:w="3144" w:type="dxa"/>
            <w:gridSpan w:val="6"/>
            <w:vMerge w:val="continue"/>
            <w:vAlign w:val="center"/>
          </w:tcPr>
          <w:p>
            <w:pPr>
              <w:rPr>
                <w:rFonts w:cs="Times New Roman"/>
                <w:sz w:val="20"/>
                <w:szCs w:val="20"/>
              </w:rPr>
            </w:pPr>
          </w:p>
        </w:tc>
        <w:tc>
          <w:tcPr>
            <w:tcW w:w="2823" w:type="dxa"/>
            <w:gridSpan w:val="2"/>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2" w:type="dxa"/>
            <w:gridSpan w:val="2"/>
            <w:vMerge w:val="restart"/>
            <w:vAlign w:val="center"/>
          </w:tcPr>
          <w:p>
            <w:pPr>
              <w:jc w:val="left"/>
              <w:textAlignment w:val="baseline"/>
              <w:rPr>
                <w:rFonts w:cs="Times New Roman"/>
                <w:sz w:val="22"/>
                <w:szCs w:val="22"/>
              </w:rPr>
            </w:pPr>
            <w:r>
              <w:rPr>
                <w:rFonts w:hint="eastAsia" w:cs="宋体"/>
                <w:sz w:val="22"/>
                <w:szCs w:val="22"/>
              </w:rPr>
              <w:t>项</w:t>
            </w:r>
          </w:p>
          <w:p>
            <w:pPr>
              <w:jc w:val="left"/>
              <w:textAlignment w:val="baseline"/>
              <w:rPr>
                <w:rFonts w:cs="Times New Roman"/>
                <w:sz w:val="22"/>
                <w:szCs w:val="22"/>
              </w:rPr>
            </w:pPr>
            <w:r>
              <w:rPr>
                <w:rFonts w:hint="eastAsia" w:cs="宋体"/>
                <w:sz w:val="22"/>
                <w:szCs w:val="22"/>
              </w:rPr>
              <w:t>目</w:t>
            </w:r>
          </w:p>
        </w:tc>
        <w:tc>
          <w:tcPr>
            <w:tcW w:w="782" w:type="dxa"/>
            <w:gridSpan w:val="8"/>
            <w:vMerge w:val="restart"/>
            <w:vAlign w:val="center"/>
          </w:tcPr>
          <w:p>
            <w:pPr>
              <w:jc w:val="center"/>
              <w:textAlignment w:val="baseline"/>
              <w:rPr>
                <w:rFonts w:cs="Times New Roman"/>
                <w:sz w:val="22"/>
                <w:szCs w:val="22"/>
              </w:rPr>
            </w:pPr>
            <w:r>
              <w:rPr>
                <w:rFonts w:hint="eastAsia" w:cs="宋体"/>
                <w:sz w:val="22"/>
                <w:szCs w:val="22"/>
              </w:rPr>
              <w:t>微观金相（张）</w:t>
            </w:r>
          </w:p>
        </w:tc>
        <w:tc>
          <w:tcPr>
            <w:tcW w:w="813" w:type="dxa"/>
            <w:gridSpan w:val="8"/>
            <w:vMerge w:val="restart"/>
            <w:vAlign w:val="center"/>
          </w:tcPr>
          <w:p>
            <w:pPr>
              <w:jc w:val="center"/>
              <w:textAlignment w:val="baseline"/>
              <w:rPr>
                <w:rFonts w:cs="Times New Roman"/>
                <w:sz w:val="22"/>
                <w:szCs w:val="22"/>
              </w:rPr>
            </w:pPr>
            <w:r>
              <w:rPr>
                <w:rFonts w:hint="eastAsia" w:cs="宋体"/>
                <w:sz w:val="22"/>
                <w:szCs w:val="22"/>
              </w:rPr>
              <w:t>宏观金相（个）</w:t>
            </w:r>
          </w:p>
        </w:tc>
        <w:tc>
          <w:tcPr>
            <w:tcW w:w="798" w:type="dxa"/>
            <w:gridSpan w:val="9"/>
            <w:vMerge w:val="restart"/>
            <w:vAlign w:val="center"/>
          </w:tcPr>
          <w:p>
            <w:pPr>
              <w:jc w:val="center"/>
              <w:textAlignment w:val="baseline"/>
              <w:rPr>
                <w:rFonts w:cs="Times New Roman"/>
                <w:sz w:val="22"/>
                <w:szCs w:val="22"/>
              </w:rPr>
            </w:pPr>
            <w:r>
              <w:rPr>
                <w:rFonts w:hint="eastAsia" w:cs="宋体"/>
                <w:sz w:val="22"/>
                <w:szCs w:val="22"/>
              </w:rPr>
              <w:t>电镜分析（张）</w:t>
            </w:r>
          </w:p>
        </w:tc>
        <w:tc>
          <w:tcPr>
            <w:tcW w:w="786" w:type="dxa"/>
            <w:gridSpan w:val="8"/>
            <w:vMerge w:val="restart"/>
            <w:vAlign w:val="center"/>
          </w:tcPr>
          <w:p>
            <w:pPr>
              <w:jc w:val="center"/>
              <w:textAlignment w:val="baseline"/>
              <w:rPr>
                <w:rFonts w:cs="Times New Roman"/>
                <w:sz w:val="22"/>
                <w:szCs w:val="22"/>
              </w:rPr>
            </w:pPr>
            <w:r>
              <w:rPr>
                <w:rFonts w:hint="eastAsia" w:cs="宋体"/>
                <w:sz w:val="22"/>
                <w:szCs w:val="22"/>
              </w:rPr>
              <w:t>光谱分析（点）</w:t>
            </w:r>
          </w:p>
        </w:tc>
        <w:tc>
          <w:tcPr>
            <w:tcW w:w="4195" w:type="dxa"/>
            <w:gridSpan w:val="39"/>
            <w:vAlign w:val="center"/>
          </w:tcPr>
          <w:p>
            <w:pPr>
              <w:jc w:val="center"/>
              <w:textAlignment w:val="baseline"/>
              <w:rPr>
                <w:rFonts w:cs="Times New Roman"/>
                <w:sz w:val="22"/>
                <w:szCs w:val="22"/>
              </w:rPr>
            </w:pPr>
            <w:r>
              <w:rPr>
                <w:rFonts w:hint="eastAsia" w:cs="宋体"/>
                <w:sz w:val="22"/>
                <w:szCs w:val="22"/>
              </w:rPr>
              <w:t>硬度试验</w:t>
            </w:r>
          </w:p>
        </w:tc>
        <w:tc>
          <w:tcPr>
            <w:tcW w:w="3161" w:type="dxa"/>
            <w:gridSpan w:val="5"/>
            <w:vMerge w:val="continue"/>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2" w:type="dxa"/>
            <w:gridSpan w:val="2"/>
            <w:vMerge w:val="continue"/>
            <w:vAlign w:val="center"/>
          </w:tcPr>
          <w:p>
            <w:pPr>
              <w:jc w:val="left"/>
              <w:textAlignment w:val="baseline"/>
              <w:rPr>
                <w:rFonts w:cs="Times New Roman"/>
                <w:sz w:val="22"/>
                <w:szCs w:val="22"/>
              </w:rPr>
            </w:pPr>
          </w:p>
        </w:tc>
        <w:tc>
          <w:tcPr>
            <w:tcW w:w="782" w:type="dxa"/>
            <w:gridSpan w:val="8"/>
            <w:vMerge w:val="continue"/>
            <w:vAlign w:val="center"/>
          </w:tcPr>
          <w:p>
            <w:pPr>
              <w:rPr>
                <w:rFonts w:cs="Times New Roman"/>
                <w:sz w:val="20"/>
                <w:szCs w:val="20"/>
              </w:rPr>
            </w:pPr>
          </w:p>
        </w:tc>
        <w:tc>
          <w:tcPr>
            <w:tcW w:w="813" w:type="dxa"/>
            <w:gridSpan w:val="8"/>
            <w:vMerge w:val="continue"/>
            <w:vAlign w:val="center"/>
          </w:tcPr>
          <w:p>
            <w:pPr>
              <w:rPr>
                <w:rFonts w:cs="Times New Roman"/>
                <w:sz w:val="20"/>
                <w:szCs w:val="20"/>
              </w:rPr>
            </w:pPr>
          </w:p>
        </w:tc>
        <w:tc>
          <w:tcPr>
            <w:tcW w:w="798" w:type="dxa"/>
            <w:gridSpan w:val="9"/>
            <w:vMerge w:val="continue"/>
            <w:vAlign w:val="center"/>
          </w:tcPr>
          <w:p>
            <w:pPr>
              <w:rPr>
                <w:rFonts w:cs="Times New Roman"/>
                <w:sz w:val="20"/>
                <w:szCs w:val="20"/>
              </w:rPr>
            </w:pPr>
          </w:p>
        </w:tc>
        <w:tc>
          <w:tcPr>
            <w:tcW w:w="786" w:type="dxa"/>
            <w:gridSpan w:val="8"/>
            <w:vMerge w:val="continue"/>
            <w:vAlign w:val="center"/>
          </w:tcPr>
          <w:p>
            <w:pPr>
              <w:jc w:val="left"/>
              <w:textAlignment w:val="baseline"/>
              <w:rPr>
                <w:rFonts w:cs="Times New Roman"/>
                <w:sz w:val="22"/>
                <w:szCs w:val="22"/>
              </w:rPr>
            </w:pPr>
          </w:p>
        </w:tc>
        <w:tc>
          <w:tcPr>
            <w:tcW w:w="1264" w:type="dxa"/>
            <w:gridSpan w:val="13"/>
            <w:vAlign w:val="center"/>
          </w:tcPr>
          <w:p>
            <w:pPr>
              <w:jc w:val="left"/>
              <w:textAlignment w:val="baseline"/>
              <w:rPr>
                <w:rFonts w:cs="Times New Roman"/>
                <w:sz w:val="22"/>
                <w:szCs w:val="22"/>
              </w:rPr>
            </w:pPr>
            <w:r>
              <w:rPr>
                <w:rFonts w:hint="eastAsia" w:cs="宋体"/>
                <w:sz w:val="22"/>
                <w:szCs w:val="22"/>
              </w:rPr>
              <w:t>布氏</w:t>
            </w:r>
            <w:r>
              <w:rPr>
                <w:sz w:val="22"/>
                <w:szCs w:val="22"/>
              </w:rPr>
              <w:t>HB</w:t>
            </w:r>
            <w:r>
              <w:rPr>
                <w:rFonts w:hint="eastAsia" w:cs="宋体"/>
                <w:sz w:val="22"/>
                <w:szCs w:val="22"/>
              </w:rPr>
              <w:t>（点）</w:t>
            </w:r>
          </w:p>
        </w:tc>
        <w:tc>
          <w:tcPr>
            <w:tcW w:w="1526" w:type="dxa"/>
            <w:gridSpan w:val="17"/>
            <w:vAlign w:val="center"/>
          </w:tcPr>
          <w:p>
            <w:pPr>
              <w:jc w:val="left"/>
              <w:textAlignment w:val="baseline"/>
              <w:rPr>
                <w:rFonts w:cs="Times New Roman"/>
                <w:sz w:val="22"/>
                <w:szCs w:val="22"/>
              </w:rPr>
            </w:pPr>
            <w:r>
              <w:rPr>
                <w:rFonts w:hint="eastAsia" w:cs="宋体"/>
                <w:sz w:val="22"/>
                <w:szCs w:val="22"/>
              </w:rPr>
              <w:t>洛氏</w:t>
            </w:r>
            <w:r>
              <w:rPr>
                <w:sz w:val="22"/>
                <w:szCs w:val="22"/>
              </w:rPr>
              <w:t>HR</w:t>
            </w:r>
            <w:r>
              <w:rPr>
                <w:rFonts w:hint="eastAsia" w:cs="宋体"/>
                <w:sz w:val="22"/>
                <w:szCs w:val="22"/>
              </w:rPr>
              <w:t>（点）</w:t>
            </w:r>
          </w:p>
        </w:tc>
        <w:tc>
          <w:tcPr>
            <w:tcW w:w="1405" w:type="dxa"/>
            <w:gridSpan w:val="9"/>
            <w:vAlign w:val="center"/>
          </w:tcPr>
          <w:p>
            <w:pPr>
              <w:jc w:val="left"/>
              <w:textAlignment w:val="baseline"/>
              <w:rPr>
                <w:rFonts w:cs="Times New Roman"/>
                <w:sz w:val="22"/>
                <w:szCs w:val="22"/>
              </w:rPr>
            </w:pPr>
            <w:r>
              <w:rPr>
                <w:rFonts w:hint="eastAsia" w:cs="宋体"/>
                <w:sz w:val="22"/>
                <w:szCs w:val="22"/>
              </w:rPr>
              <w:t>肖氏</w:t>
            </w:r>
            <w:r>
              <w:rPr>
                <w:sz w:val="22"/>
                <w:szCs w:val="22"/>
              </w:rPr>
              <w:t>HS</w:t>
            </w:r>
            <w:r>
              <w:rPr>
                <w:rFonts w:hint="eastAsia" w:cs="宋体"/>
                <w:sz w:val="22"/>
                <w:szCs w:val="22"/>
              </w:rPr>
              <w:t>（点）</w:t>
            </w:r>
          </w:p>
        </w:tc>
        <w:tc>
          <w:tcPr>
            <w:tcW w:w="3161" w:type="dxa"/>
            <w:gridSpan w:val="5"/>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2" w:type="dxa"/>
            <w:gridSpan w:val="2"/>
            <w:vAlign w:val="center"/>
          </w:tcPr>
          <w:p>
            <w:pPr>
              <w:jc w:val="center"/>
              <w:textAlignment w:val="baseline"/>
              <w:rPr>
                <w:rFonts w:cs="Times New Roman"/>
                <w:sz w:val="22"/>
                <w:szCs w:val="22"/>
              </w:rPr>
            </w:pPr>
            <w:r>
              <w:rPr>
                <w:rFonts w:hint="eastAsia" w:cs="宋体"/>
                <w:sz w:val="22"/>
                <w:szCs w:val="22"/>
              </w:rPr>
              <w:t>价格</w:t>
            </w:r>
          </w:p>
        </w:tc>
        <w:tc>
          <w:tcPr>
            <w:tcW w:w="782" w:type="dxa"/>
            <w:gridSpan w:val="8"/>
            <w:vAlign w:val="center"/>
          </w:tcPr>
          <w:p>
            <w:pPr>
              <w:jc w:val="center"/>
              <w:textAlignment w:val="baseline"/>
              <w:rPr>
                <w:rFonts w:cs="Times New Roman"/>
                <w:sz w:val="22"/>
                <w:szCs w:val="22"/>
              </w:rPr>
            </w:pPr>
            <w:r>
              <w:rPr>
                <w:sz w:val="22"/>
                <w:szCs w:val="22"/>
              </w:rPr>
              <w:t>30</w:t>
            </w:r>
            <w:r>
              <w:rPr>
                <w:rFonts w:hint="eastAsia" w:cs="宋体"/>
                <w:sz w:val="22"/>
                <w:szCs w:val="22"/>
              </w:rPr>
              <w:t>元</w:t>
            </w:r>
          </w:p>
        </w:tc>
        <w:tc>
          <w:tcPr>
            <w:tcW w:w="813" w:type="dxa"/>
            <w:gridSpan w:val="8"/>
            <w:vAlign w:val="center"/>
          </w:tcPr>
          <w:p>
            <w:pPr>
              <w:jc w:val="center"/>
              <w:textAlignment w:val="baseline"/>
              <w:rPr>
                <w:rFonts w:cs="Times New Roman"/>
                <w:sz w:val="22"/>
                <w:szCs w:val="22"/>
              </w:rPr>
            </w:pPr>
            <w:r>
              <w:rPr>
                <w:sz w:val="22"/>
                <w:szCs w:val="22"/>
              </w:rPr>
              <w:t>20</w:t>
            </w:r>
            <w:r>
              <w:rPr>
                <w:rFonts w:hint="eastAsia" w:cs="宋体"/>
                <w:sz w:val="22"/>
                <w:szCs w:val="22"/>
              </w:rPr>
              <w:t>元</w:t>
            </w:r>
          </w:p>
        </w:tc>
        <w:tc>
          <w:tcPr>
            <w:tcW w:w="798" w:type="dxa"/>
            <w:gridSpan w:val="9"/>
            <w:vAlign w:val="center"/>
          </w:tcPr>
          <w:p>
            <w:pPr>
              <w:jc w:val="center"/>
              <w:textAlignment w:val="baseline"/>
              <w:rPr>
                <w:rFonts w:cs="Times New Roman"/>
                <w:sz w:val="22"/>
                <w:szCs w:val="22"/>
              </w:rPr>
            </w:pPr>
            <w:r>
              <w:rPr>
                <w:sz w:val="22"/>
                <w:szCs w:val="22"/>
              </w:rPr>
              <w:t>55</w:t>
            </w:r>
            <w:r>
              <w:rPr>
                <w:rFonts w:hint="eastAsia" w:cs="宋体"/>
                <w:sz w:val="22"/>
                <w:szCs w:val="22"/>
              </w:rPr>
              <w:t>元</w:t>
            </w:r>
          </w:p>
        </w:tc>
        <w:tc>
          <w:tcPr>
            <w:tcW w:w="786" w:type="dxa"/>
            <w:gridSpan w:val="8"/>
            <w:vAlign w:val="center"/>
          </w:tcPr>
          <w:p>
            <w:pPr>
              <w:jc w:val="center"/>
              <w:textAlignment w:val="baseline"/>
              <w:rPr>
                <w:rFonts w:cs="Times New Roman"/>
                <w:sz w:val="22"/>
                <w:szCs w:val="22"/>
              </w:rPr>
            </w:pPr>
            <w:r>
              <w:rPr>
                <w:sz w:val="22"/>
                <w:szCs w:val="22"/>
              </w:rPr>
              <w:t>15</w:t>
            </w:r>
            <w:r>
              <w:rPr>
                <w:rFonts w:hint="eastAsia" w:cs="宋体"/>
                <w:sz w:val="22"/>
                <w:szCs w:val="22"/>
              </w:rPr>
              <w:t>元</w:t>
            </w:r>
          </w:p>
        </w:tc>
        <w:tc>
          <w:tcPr>
            <w:tcW w:w="1264" w:type="dxa"/>
            <w:gridSpan w:val="13"/>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526" w:type="dxa"/>
            <w:gridSpan w:val="17"/>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405" w:type="dxa"/>
            <w:gridSpan w:val="9"/>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3161" w:type="dxa"/>
            <w:gridSpan w:val="5"/>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267" w:type="dxa"/>
            <w:gridSpan w:val="18"/>
            <w:vAlign w:val="center"/>
          </w:tcPr>
          <w:p>
            <w:pPr>
              <w:textAlignment w:val="baseline"/>
              <w:rPr>
                <w:rFonts w:cs="Times New Roman"/>
                <w:sz w:val="22"/>
                <w:szCs w:val="22"/>
              </w:rPr>
            </w:pPr>
            <w:r>
              <w:rPr>
                <w:rFonts w:hint="eastAsia" w:ascii="黑体" w:hAnsi="黑体" w:eastAsia="黑体" w:cs="黑体"/>
                <w:sz w:val="22"/>
                <w:szCs w:val="22"/>
              </w:rPr>
              <w:t>十、锅炉、压力容器和气瓶的创优检验收费*</w:t>
            </w:r>
          </w:p>
        </w:tc>
        <w:tc>
          <w:tcPr>
            <w:tcW w:w="1584" w:type="dxa"/>
            <w:gridSpan w:val="17"/>
            <w:vAlign w:val="center"/>
          </w:tcPr>
          <w:p>
            <w:pPr>
              <w:jc w:val="center"/>
              <w:textAlignment w:val="baseline"/>
              <w:rPr>
                <w:rFonts w:cs="Times New Roman"/>
                <w:sz w:val="22"/>
                <w:szCs w:val="22"/>
              </w:rPr>
            </w:pPr>
            <w:r>
              <w:rPr>
                <w:rFonts w:hint="eastAsia" w:cs="宋体"/>
                <w:sz w:val="22"/>
                <w:szCs w:val="22"/>
              </w:rPr>
              <w:t>个</w:t>
            </w:r>
          </w:p>
        </w:tc>
        <w:tc>
          <w:tcPr>
            <w:tcW w:w="4195" w:type="dxa"/>
            <w:gridSpan w:val="39"/>
            <w:vAlign w:val="center"/>
          </w:tcPr>
          <w:p>
            <w:pPr>
              <w:jc w:val="center"/>
              <w:textAlignment w:val="baseline"/>
              <w:rPr>
                <w:rFonts w:cs="Times New Roman"/>
                <w:sz w:val="22"/>
                <w:szCs w:val="22"/>
              </w:rPr>
            </w:pPr>
            <w:r>
              <w:rPr>
                <w:rFonts w:hint="eastAsia" w:cs="宋体"/>
                <w:sz w:val="22"/>
                <w:szCs w:val="22"/>
              </w:rPr>
              <w:t>按其产品出厂安全质量监督收费的</w:t>
            </w:r>
            <w:r>
              <w:rPr>
                <w:sz w:val="22"/>
                <w:szCs w:val="22"/>
              </w:rPr>
              <w:t>1.5</w:t>
            </w:r>
            <w:r>
              <w:rPr>
                <w:rFonts w:hint="eastAsia" w:cs="宋体"/>
                <w:sz w:val="22"/>
                <w:szCs w:val="22"/>
              </w:rPr>
              <w:t>倍</w:t>
            </w:r>
          </w:p>
        </w:tc>
        <w:tc>
          <w:tcPr>
            <w:tcW w:w="3161" w:type="dxa"/>
            <w:gridSpan w:val="5"/>
            <w:vMerge w:val="continue"/>
            <w:vAlign w:val="center"/>
          </w:tcPr>
          <w:p>
            <w:pPr>
              <w:jc w:val="center"/>
              <w:rPr>
                <w:rFonts w:cs="Times New Roman"/>
                <w:sz w:val="20"/>
                <w:szCs w:val="20"/>
              </w:rPr>
            </w:pPr>
          </w:p>
        </w:tc>
        <w:tc>
          <w:tcPr>
            <w:tcW w:w="2838" w:type="dxa"/>
            <w:gridSpan w:val="2"/>
            <w:tcBorders>
              <w:right w:val="single" w:color="auto" w:sz="4" w:space="0"/>
            </w:tcBorders>
            <w:vAlign w:val="center"/>
          </w:tcPr>
          <w:p>
            <w:pPr>
              <w:jc w:val="left"/>
              <w:rPr>
                <w:rFonts w:cs="Times New Roman"/>
                <w:sz w:val="20"/>
                <w:szCs w:val="20"/>
              </w:rPr>
            </w:pPr>
            <w:r>
              <w:rPr>
                <w:rFonts w:hint="eastAsia" w:cs="宋体"/>
                <w:sz w:val="20"/>
                <w:szCs w:val="20"/>
              </w:rPr>
              <w:t>创优分等规定中规定需进行具体项目的检测时，其收费分别按本标准相应项目的有关规定计收。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046" w:type="dxa"/>
            <w:gridSpan w:val="74"/>
            <w:vAlign w:val="center"/>
          </w:tcPr>
          <w:p>
            <w:pPr>
              <w:jc w:val="left"/>
              <w:rPr>
                <w:rFonts w:cs="Times New Roman"/>
                <w:sz w:val="22"/>
                <w:szCs w:val="22"/>
              </w:rPr>
            </w:pPr>
            <w:r>
              <w:rPr>
                <w:rFonts w:hint="eastAsia" w:ascii="黑体" w:hAnsi="黑体" w:eastAsia="黑体" w:cs="黑体"/>
                <w:sz w:val="22"/>
                <w:szCs w:val="22"/>
              </w:rPr>
              <w:t>十一、锅炉水质分析、化学清洗监督检验收费*</w:t>
            </w:r>
          </w:p>
        </w:tc>
        <w:tc>
          <w:tcPr>
            <w:tcW w:w="3161" w:type="dxa"/>
            <w:gridSpan w:val="5"/>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838" w:type="dxa"/>
            <w:gridSpan w:val="2"/>
            <w:vMerge w:val="restart"/>
            <w:tcBorders>
              <w:right w:val="single" w:color="auto" w:sz="4" w:space="0"/>
            </w:tcBorders>
            <w:vAlign w:val="center"/>
          </w:tcPr>
          <w:p>
            <w:pPr>
              <w:jc w:val="left"/>
              <w:rPr>
                <w:rFonts w:cs="Times New Roman"/>
                <w:sz w:val="20"/>
                <w:szCs w:val="20"/>
              </w:rPr>
            </w:pPr>
            <w:r>
              <w:rPr>
                <w:rFonts w:hint="eastAsia" w:cs="宋体"/>
                <w:sz w:val="22"/>
                <w:szCs w:val="22"/>
              </w:rPr>
              <w:t>监督检验的收费按化学清洗费用的</w:t>
            </w:r>
            <w:r>
              <w:rPr>
                <w:sz w:val="22"/>
                <w:szCs w:val="22"/>
              </w:rPr>
              <w:t>6%</w:t>
            </w:r>
            <w:r>
              <w:rPr>
                <w:rFonts w:hint="eastAsia" w:cs="宋体"/>
                <w:sz w:val="22"/>
                <w:szCs w:val="22"/>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1</w:t>
            </w:r>
            <w:r>
              <w:rPr>
                <w:rFonts w:hint="eastAsia" w:cs="宋体"/>
                <w:sz w:val="22"/>
                <w:szCs w:val="22"/>
              </w:rPr>
              <w:t>、锅炉水质常项分析（碱度、硬度、氯根、</w:t>
            </w:r>
            <w:r>
              <w:rPr>
                <w:sz w:val="22"/>
                <w:szCs w:val="22"/>
              </w:rPr>
              <w:t>PH</w:t>
            </w:r>
            <w:r>
              <w:rPr>
                <w:rFonts w:hint="eastAsia" w:cs="宋体"/>
                <w:sz w:val="22"/>
                <w:szCs w:val="22"/>
              </w:rPr>
              <w:t>）</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每项</w:t>
            </w:r>
          </w:p>
          <w:p>
            <w:pPr>
              <w:spacing w:line="312" w:lineRule="auto"/>
              <w:jc w:val="center"/>
              <w:textAlignment w:val="baseline"/>
              <w:rPr>
                <w:rFonts w:cs="Times New Roman"/>
                <w:sz w:val="22"/>
                <w:szCs w:val="22"/>
              </w:rPr>
            </w:pPr>
          </w:p>
        </w:tc>
        <w:tc>
          <w:tcPr>
            <w:tcW w:w="2082" w:type="dxa"/>
            <w:gridSpan w:val="19"/>
            <w:vAlign w:val="center"/>
          </w:tcPr>
          <w:p>
            <w:pPr>
              <w:spacing w:line="312" w:lineRule="auto"/>
              <w:jc w:val="center"/>
              <w:textAlignment w:val="baseline"/>
              <w:rPr>
                <w:rFonts w:cs="Times New Roman"/>
                <w:sz w:val="22"/>
                <w:szCs w:val="22"/>
              </w:rPr>
            </w:pPr>
            <w:r>
              <w:rPr>
                <w:sz w:val="22"/>
                <w:szCs w:val="22"/>
              </w:rPr>
              <w:t>8</w:t>
            </w:r>
          </w:p>
          <w:p>
            <w:pPr>
              <w:spacing w:line="312" w:lineRule="auto"/>
              <w:jc w:val="center"/>
              <w:textAlignment w:val="baseline"/>
              <w:rPr>
                <w:rFonts w:cs="Times New Roman"/>
                <w:sz w:val="22"/>
                <w:szCs w:val="22"/>
              </w:rPr>
            </w:pP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2</w:t>
            </w:r>
            <w:r>
              <w:rPr>
                <w:rFonts w:hint="eastAsia" w:cs="宋体"/>
                <w:sz w:val="22"/>
                <w:szCs w:val="22"/>
              </w:rPr>
              <w:t>、锅炉水质全分析（碱度、硬度、</w:t>
            </w:r>
            <w:r>
              <w:rPr>
                <w:sz w:val="22"/>
                <w:szCs w:val="22"/>
              </w:rPr>
              <w:t>PH</w:t>
            </w:r>
            <w:r>
              <w:rPr>
                <w:rFonts w:hint="eastAsia" w:cs="宋体"/>
                <w:sz w:val="22"/>
                <w:szCs w:val="22"/>
              </w:rPr>
              <w:t>、溶解固形物、悬浮物相对碱度、含油量、溶解氧</w:t>
            </w:r>
            <w:r>
              <w:rPr>
                <w:sz w:val="22"/>
                <w:szCs w:val="22"/>
              </w:rPr>
              <w:t>PO</w:t>
            </w:r>
            <w:r>
              <w:rPr>
                <w:sz w:val="22"/>
                <w:szCs w:val="22"/>
                <w:vertAlign w:val="superscript"/>
              </w:rPr>
              <w:t>-3</w:t>
            </w:r>
            <w:r>
              <w:rPr>
                <w:sz w:val="22"/>
                <w:szCs w:val="22"/>
                <w:vertAlign w:val="subscript"/>
              </w:rPr>
              <w:t>4</w:t>
            </w:r>
            <w:r>
              <w:rPr>
                <w:rFonts w:hint="eastAsia" w:cs="宋体"/>
                <w:sz w:val="22"/>
                <w:szCs w:val="22"/>
              </w:rPr>
              <w:t>）</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每个样</w:t>
            </w:r>
          </w:p>
          <w:p>
            <w:pPr>
              <w:spacing w:line="312" w:lineRule="auto"/>
              <w:jc w:val="center"/>
              <w:textAlignment w:val="baseline"/>
              <w:rPr>
                <w:rFonts w:cs="Times New Roman"/>
                <w:sz w:val="22"/>
                <w:szCs w:val="22"/>
              </w:rPr>
            </w:pPr>
            <w:r>
              <w:rPr>
                <w:rFonts w:hint="eastAsia" w:cs="宋体"/>
                <w:sz w:val="22"/>
                <w:szCs w:val="22"/>
              </w:rPr>
              <w:t>（全项目）</w:t>
            </w:r>
          </w:p>
          <w:p>
            <w:pPr>
              <w:spacing w:line="312" w:lineRule="auto"/>
              <w:jc w:val="center"/>
              <w:textAlignment w:val="baseline"/>
              <w:rPr>
                <w:rFonts w:cs="Times New Roman"/>
                <w:sz w:val="22"/>
                <w:szCs w:val="22"/>
              </w:rPr>
            </w:pPr>
          </w:p>
        </w:tc>
        <w:tc>
          <w:tcPr>
            <w:tcW w:w="2082" w:type="dxa"/>
            <w:gridSpan w:val="19"/>
            <w:vAlign w:val="center"/>
          </w:tcPr>
          <w:p>
            <w:pPr>
              <w:spacing w:line="312" w:lineRule="auto"/>
              <w:jc w:val="center"/>
              <w:textAlignment w:val="baseline"/>
              <w:rPr>
                <w:rFonts w:cs="Times New Roman"/>
                <w:sz w:val="22"/>
                <w:szCs w:val="22"/>
              </w:rPr>
            </w:pPr>
            <w:r>
              <w:rPr>
                <w:sz w:val="22"/>
                <w:szCs w:val="22"/>
              </w:rPr>
              <w:t>140</w:t>
            </w:r>
          </w:p>
          <w:p>
            <w:pPr>
              <w:spacing w:line="312" w:lineRule="auto"/>
              <w:jc w:val="center"/>
              <w:textAlignment w:val="baseline"/>
              <w:rPr>
                <w:rFonts w:cs="Times New Roman"/>
                <w:sz w:val="22"/>
                <w:szCs w:val="22"/>
              </w:rPr>
            </w:pPr>
          </w:p>
          <w:p>
            <w:pPr>
              <w:spacing w:line="312" w:lineRule="auto"/>
              <w:jc w:val="center"/>
              <w:textAlignment w:val="baseline"/>
              <w:rPr>
                <w:rFonts w:cs="Times New Roman"/>
                <w:sz w:val="22"/>
                <w:szCs w:val="22"/>
              </w:rPr>
            </w:pP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3</w:t>
            </w:r>
            <w:r>
              <w:rPr>
                <w:rFonts w:hint="eastAsia" w:cs="宋体"/>
                <w:sz w:val="22"/>
                <w:szCs w:val="22"/>
              </w:rPr>
              <w:t>、水处理设备验收调试收费</w:t>
            </w:r>
          </w:p>
        </w:tc>
        <w:tc>
          <w:tcPr>
            <w:tcW w:w="2113" w:type="dxa"/>
            <w:gridSpan w:val="20"/>
            <w:vAlign w:val="center"/>
          </w:tcPr>
          <w:p>
            <w:pPr>
              <w:spacing w:line="312" w:lineRule="auto"/>
              <w:jc w:val="center"/>
              <w:textAlignment w:val="baseline"/>
              <w:rPr>
                <w:rFonts w:cs="Times New Roman"/>
                <w:sz w:val="22"/>
                <w:szCs w:val="22"/>
              </w:rPr>
            </w:pPr>
          </w:p>
        </w:tc>
        <w:tc>
          <w:tcPr>
            <w:tcW w:w="2082" w:type="dxa"/>
            <w:gridSpan w:val="19"/>
            <w:vAlign w:val="center"/>
          </w:tcPr>
          <w:p>
            <w:pPr>
              <w:spacing w:line="312" w:lineRule="auto"/>
              <w:jc w:val="center"/>
              <w:textAlignment w:val="baseline"/>
              <w:rPr>
                <w:rFonts w:cs="Times New Roman"/>
                <w:sz w:val="22"/>
                <w:szCs w:val="22"/>
              </w:rPr>
            </w:pP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1</w:t>
            </w:r>
            <w:r>
              <w:rPr>
                <w:rFonts w:hint="eastAsia" w:cs="宋体"/>
                <w:sz w:val="22"/>
                <w:szCs w:val="22"/>
              </w:rPr>
              <w:t>）设备外径φ≤</w:t>
            </w:r>
            <w:r>
              <w:rPr>
                <w:sz w:val="22"/>
                <w:szCs w:val="22"/>
              </w:rPr>
              <w: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9"/>
            <w:vAlign w:val="center"/>
          </w:tcPr>
          <w:p>
            <w:pPr>
              <w:spacing w:line="312" w:lineRule="auto"/>
              <w:jc w:val="center"/>
              <w:textAlignment w:val="baseline"/>
              <w:rPr>
                <w:rFonts w:cs="Times New Roman"/>
                <w:sz w:val="22"/>
                <w:szCs w:val="22"/>
              </w:rPr>
            </w:pPr>
            <w:r>
              <w:rPr>
                <w:sz w:val="22"/>
                <w:szCs w:val="22"/>
              </w:rPr>
              <w:t>200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2</w:t>
            </w:r>
            <w:r>
              <w:rPr>
                <w:rFonts w:hint="eastAsia" w:cs="宋体"/>
                <w:sz w:val="22"/>
                <w:szCs w:val="22"/>
              </w:rPr>
              <w:t>）设备外径φ</w:t>
            </w:r>
            <w:r>
              <w:rPr>
                <w:sz w:val="22"/>
                <w:szCs w:val="22"/>
              </w:rPr>
              <w:t>&gt;700mm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9"/>
            <w:vAlign w:val="center"/>
          </w:tcPr>
          <w:p>
            <w:pPr>
              <w:spacing w:line="312" w:lineRule="auto"/>
              <w:jc w:val="center"/>
              <w:textAlignment w:val="baseline"/>
              <w:rPr>
                <w:rFonts w:cs="Times New Roman"/>
                <w:sz w:val="22"/>
                <w:szCs w:val="22"/>
              </w:rPr>
            </w:pPr>
            <w:r>
              <w:rPr>
                <w:sz w:val="22"/>
                <w:szCs w:val="22"/>
              </w:rPr>
              <w:t>400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4</w:t>
            </w:r>
            <w:r>
              <w:rPr>
                <w:rFonts w:hint="eastAsia" w:cs="宋体"/>
                <w:sz w:val="22"/>
                <w:szCs w:val="22"/>
              </w:rPr>
              <w:t>、锅炉化学清洗方案审批收费</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9"/>
            <w:vAlign w:val="center"/>
          </w:tcPr>
          <w:p>
            <w:pPr>
              <w:spacing w:line="312" w:lineRule="auto"/>
              <w:jc w:val="center"/>
              <w:textAlignment w:val="baseline"/>
              <w:rPr>
                <w:rFonts w:cs="Times New Roman"/>
                <w:sz w:val="22"/>
                <w:szCs w:val="22"/>
              </w:rPr>
            </w:pPr>
            <w:r>
              <w:rPr>
                <w:sz w:val="22"/>
                <w:szCs w:val="22"/>
              </w:rPr>
              <w:t>50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046" w:type="dxa"/>
            <w:gridSpan w:val="74"/>
            <w:vAlign w:val="center"/>
          </w:tcPr>
          <w:p>
            <w:pPr>
              <w:spacing w:line="312" w:lineRule="auto"/>
              <w:jc w:val="left"/>
              <w:textAlignment w:val="baseline"/>
              <w:rPr>
                <w:rFonts w:cs="Times New Roman"/>
                <w:sz w:val="22"/>
                <w:szCs w:val="22"/>
              </w:rPr>
            </w:pPr>
            <w:r>
              <w:rPr>
                <w:rFonts w:hint="eastAsia" w:ascii="黑体" w:hAnsi="黑体" w:eastAsia="黑体" w:cs="黑体"/>
                <w:sz w:val="22"/>
                <w:szCs w:val="22"/>
              </w:rPr>
              <w:t>十二、锅炉压力容器安全阀校验收费*</w:t>
            </w:r>
          </w:p>
        </w:tc>
        <w:tc>
          <w:tcPr>
            <w:tcW w:w="3161" w:type="dxa"/>
            <w:gridSpan w:val="5"/>
            <w:vMerge w:val="continue"/>
            <w:vAlign w:val="center"/>
          </w:tcPr>
          <w:p>
            <w:pPr>
              <w:jc w:val="center"/>
              <w:rPr>
                <w:rFonts w:cs="Times New Roman"/>
                <w:sz w:val="20"/>
                <w:szCs w:val="20"/>
              </w:rPr>
            </w:pPr>
          </w:p>
        </w:tc>
        <w:tc>
          <w:tcPr>
            <w:tcW w:w="2838" w:type="dxa"/>
            <w:gridSpan w:val="2"/>
            <w:vMerge w:val="restart"/>
            <w:tcBorders>
              <w:right w:val="single" w:color="auto" w:sz="4" w:space="0"/>
            </w:tcBorders>
            <w:vAlign w:val="center"/>
          </w:tcPr>
          <w:p>
            <w:pPr>
              <w:textAlignment w:val="baseline"/>
              <w:rPr>
                <w:rFonts w:cs="Times New Roman"/>
                <w:sz w:val="22"/>
                <w:szCs w:val="22"/>
              </w:rPr>
            </w:pPr>
            <w:r>
              <w:rPr>
                <w:rFonts w:hint="eastAsia" w:cs="宋体"/>
                <w:sz w:val="22"/>
                <w:szCs w:val="22"/>
              </w:rPr>
              <w:t>①安全阀检验收费按下列公式计算：</w:t>
            </w:r>
          </w:p>
          <w:p>
            <w:pPr>
              <w:textAlignment w:val="baseline"/>
              <w:rPr>
                <w:rFonts w:cs="Times New Roman"/>
                <w:sz w:val="22"/>
                <w:szCs w:val="22"/>
              </w:rPr>
            </w:pPr>
            <w:r>
              <w:rPr>
                <w:sz w:val="22"/>
                <w:szCs w:val="22"/>
              </w:rPr>
              <w:t>D=0.8AXZ+Y</w:t>
            </w:r>
          </w:p>
          <w:p>
            <w:pPr>
              <w:textAlignment w:val="baseline"/>
              <w:rPr>
                <w:rFonts w:cs="Times New Roman"/>
                <w:sz w:val="22"/>
                <w:szCs w:val="22"/>
              </w:rPr>
            </w:pPr>
            <w:r>
              <w:rPr>
                <w:rFonts w:hint="eastAsia" w:cs="宋体"/>
                <w:sz w:val="22"/>
                <w:szCs w:val="22"/>
              </w:rPr>
              <w:t>其中：</w:t>
            </w:r>
            <w:r>
              <w:rPr>
                <w:sz w:val="22"/>
                <w:szCs w:val="22"/>
              </w:rPr>
              <w:t>D—</w:t>
            </w:r>
            <w:r>
              <w:rPr>
                <w:rFonts w:hint="eastAsia" w:cs="宋体"/>
                <w:sz w:val="22"/>
                <w:szCs w:val="22"/>
              </w:rPr>
              <w:t>应收检验费（元）</w:t>
            </w:r>
          </w:p>
          <w:p>
            <w:pPr>
              <w:textAlignment w:val="baseline"/>
              <w:rPr>
                <w:rFonts w:cs="Times New Roman"/>
                <w:sz w:val="22"/>
                <w:szCs w:val="22"/>
              </w:rPr>
            </w:pPr>
            <w:r>
              <w:rPr>
                <w:sz w:val="22"/>
                <w:szCs w:val="22"/>
              </w:rPr>
              <w:t xml:space="preserve">     0.8—</w:t>
            </w:r>
            <w:r>
              <w:rPr>
                <w:rFonts w:hint="eastAsia" w:cs="宋体"/>
                <w:sz w:val="22"/>
                <w:szCs w:val="22"/>
              </w:rPr>
              <w:t>安全阀结构系数</w:t>
            </w:r>
          </w:p>
          <w:p>
            <w:pPr>
              <w:textAlignment w:val="baseline"/>
              <w:rPr>
                <w:rFonts w:cs="Times New Roman"/>
                <w:sz w:val="22"/>
                <w:szCs w:val="22"/>
              </w:rPr>
            </w:pPr>
            <w:r>
              <w:rPr>
                <w:sz w:val="22"/>
                <w:szCs w:val="22"/>
              </w:rPr>
              <w:t xml:space="preserve">      A—</w:t>
            </w:r>
            <w:r>
              <w:rPr>
                <w:rFonts w:hint="eastAsia" w:cs="宋体"/>
                <w:sz w:val="22"/>
                <w:szCs w:val="22"/>
              </w:rPr>
              <w:t>相应喉径的检验费</w:t>
            </w:r>
            <w:r>
              <w:rPr>
                <w:sz w:val="22"/>
                <w:szCs w:val="22"/>
              </w:rPr>
              <w:t>(</w:t>
            </w:r>
            <w:r>
              <w:rPr>
                <w:rFonts w:hint="eastAsia" w:cs="宋体"/>
                <w:sz w:val="22"/>
                <w:szCs w:val="22"/>
              </w:rPr>
              <w:t>元</w:t>
            </w:r>
            <w:r>
              <w:rPr>
                <w:sz w:val="22"/>
                <w:szCs w:val="22"/>
              </w:rPr>
              <w:t>)</w:t>
            </w:r>
          </w:p>
          <w:p>
            <w:pPr>
              <w:textAlignment w:val="baseline"/>
              <w:rPr>
                <w:rFonts w:cs="Times New Roman"/>
                <w:sz w:val="22"/>
                <w:szCs w:val="22"/>
              </w:rPr>
            </w:pPr>
            <w:r>
              <w:rPr>
                <w:rFonts w:hint="eastAsia" w:cs="宋体"/>
                <w:sz w:val="22"/>
                <w:szCs w:val="22"/>
              </w:rPr>
              <w:t>当安全阀为检验调校时，</w:t>
            </w:r>
            <w:r>
              <w:rPr>
                <w:sz w:val="22"/>
                <w:szCs w:val="22"/>
              </w:rPr>
              <w:t>A=A1(</w:t>
            </w:r>
            <w:r>
              <w:rPr>
                <w:rFonts w:hint="eastAsia" w:cs="宋体"/>
                <w:sz w:val="22"/>
                <w:szCs w:val="22"/>
              </w:rPr>
              <w:t>见表</w:t>
            </w:r>
            <w:r>
              <w:rPr>
                <w:sz w:val="22"/>
                <w:szCs w:val="22"/>
              </w:rPr>
              <w:t>2)</w:t>
            </w:r>
          </w:p>
          <w:p>
            <w:pPr>
              <w:textAlignment w:val="baseline"/>
              <w:rPr>
                <w:rFonts w:cs="Times New Roman"/>
                <w:sz w:val="22"/>
                <w:szCs w:val="22"/>
              </w:rPr>
            </w:pPr>
            <w:r>
              <w:rPr>
                <w:rFonts w:hint="eastAsia" w:cs="宋体"/>
                <w:sz w:val="22"/>
                <w:szCs w:val="22"/>
              </w:rPr>
              <w:t>当安全阀为检验修理调校时，</w:t>
            </w:r>
            <w:r>
              <w:rPr>
                <w:sz w:val="22"/>
                <w:szCs w:val="22"/>
              </w:rPr>
              <w:t>A=A2</w:t>
            </w:r>
            <w:r>
              <w:rPr>
                <w:rFonts w:hint="eastAsia" w:cs="宋体"/>
                <w:sz w:val="22"/>
                <w:szCs w:val="22"/>
              </w:rPr>
              <w:t>（见表</w:t>
            </w:r>
            <w:r>
              <w:rPr>
                <w:sz w:val="22"/>
                <w:szCs w:val="22"/>
              </w:rPr>
              <w:t>3</w:t>
            </w:r>
            <w:r>
              <w:rPr>
                <w:rFonts w:hint="eastAsia" w:cs="宋体"/>
                <w:sz w:val="22"/>
                <w:szCs w:val="22"/>
              </w:rPr>
              <w:t>）</w:t>
            </w:r>
          </w:p>
          <w:p>
            <w:pPr>
              <w:textAlignment w:val="baseline"/>
              <w:rPr>
                <w:rFonts w:cs="Times New Roman"/>
                <w:sz w:val="22"/>
                <w:szCs w:val="22"/>
              </w:rPr>
            </w:pPr>
            <w:r>
              <w:rPr>
                <w:sz w:val="22"/>
                <w:szCs w:val="22"/>
              </w:rPr>
              <w:t xml:space="preserve">   X—</w:t>
            </w:r>
            <w:r>
              <w:rPr>
                <w:rFonts w:hint="eastAsia" w:cs="宋体"/>
                <w:sz w:val="22"/>
                <w:szCs w:val="22"/>
              </w:rPr>
              <w:t>为不同压力等级安全阀的压力计算系数（见表</w:t>
            </w:r>
            <w:r>
              <w:rPr>
                <w:sz w:val="22"/>
                <w:szCs w:val="22"/>
              </w:rPr>
              <w:t>1</w:t>
            </w:r>
            <w:r>
              <w:rPr>
                <w:rFonts w:hint="eastAsia" w:cs="宋体"/>
                <w:sz w:val="22"/>
                <w:szCs w:val="22"/>
              </w:rPr>
              <w:t>）</w:t>
            </w:r>
          </w:p>
          <w:p>
            <w:pPr>
              <w:textAlignment w:val="baseline"/>
              <w:rPr>
                <w:rFonts w:cs="Times New Roman"/>
                <w:sz w:val="22"/>
                <w:szCs w:val="22"/>
              </w:rPr>
            </w:pPr>
            <w:r>
              <w:rPr>
                <w:sz w:val="22"/>
                <w:szCs w:val="22"/>
              </w:rPr>
              <w:t xml:space="preserve">    Z—</w:t>
            </w:r>
            <w:r>
              <w:rPr>
                <w:rFonts w:hint="eastAsia" w:cs="宋体"/>
                <w:sz w:val="22"/>
                <w:szCs w:val="22"/>
              </w:rPr>
              <w:t>不同介质安全阀的介质计算系数。剧毒介质时</w:t>
            </w:r>
            <w:r>
              <w:rPr>
                <w:sz w:val="22"/>
                <w:szCs w:val="22"/>
              </w:rPr>
              <w:t>Z=1.5</w:t>
            </w:r>
            <w:r>
              <w:rPr>
                <w:rFonts w:hint="eastAsia" w:cs="宋体"/>
                <w:sz w:val="22"/>
                <w:szCs w:val="22"/>
              </w:rPr>
              <w:t>；有毒，易燃介质</w:t>
            </w:r>
            <w:r>
              <w:rPr>
                <w:sz w:val="22"/>
                <w:szCs w:val="22"/>
              </w:rPr>
              <w:t>Z=1.3</w:t>
            </w:r>
            <w:r>
              <w:rPr>
                <w:rFonts w:hint="eastAsia" w:cs="宋体"/>
                <w:sz w:val="22"/>
                <w:szCs w:val="22"/>
              </w:rPr>
              <w:t>，无毒介质时</w:t>
            </w:r>
            <w:r>
              <w:rPr>
                <w:sz w:val="22"/>
                <w:szCs w:val="22"/>
              </w:rPr>
              <w:t>Z=1</w:t>
            </w:r>
          </w:p>
          <w:p>
            <w:pPr>
              <w:textAlignment w:val="baseline"/>
              <w:rPr>
                <w:rFonts w:cs="Times New Roman"/>
                <w:sz w:val="22"/>
                <w:szCs w:val="22"/>
              </w:rPr>
            </w:pPr>
            <w:r>
              <w:rPr>
                <w:sz w:val="22"/>
                <w:szCs w:val="22"/>
              </w:rPr>
              <w:t xml:space="preserve">    Y—</w:t>
            </w:r>
            <w:r>
              <w:rPr>
                <w:rFonts w:hint="eastAsia" w:cs="宋体"/>
                <w:sz w:val="22"/>
                <w:szCs w:val="22"/>
              </w:rPr>
              <w:t>安全阀检验配件费</w:t>
            </w:r>
          </w:p>
          <w:p>
            <w:pPr>
              <w:textAlignment w:val="baseline"/>
              <w:rPr>
                <w:rFonts w:cs="Times New Roman"/>
                <w:sz w:val="22"/>
                <w:szCs w:val="22"/>
              </w:rPr>
            </w:pPr>
            <w:r>
              <w:rPr>
                <w:rFonts w:hint="eastAsia" w:cs="宋体"/>
                <w:sz w:val="22"/>
                <w:szCs w:val="22"/>
              </w:rPr>
              <w:t>②安全阀零件损坏更新的配件费用，按实际购买零件价加</w:t>
            </w:r>
            <w:r>
              <w:rPr>
                <w:sz w:val="22"/>
                <w:szCs w:val="22"/>
              </w:rPr>
              <w:t>15%</w:t>
            </w:r>
            <w:r>
              <w:rPr>
                <w:rFonts w:hint="eastAsia" w:cs="宋体"/>
                <w:sz w:val="22"/>
                <w:szCs w:val="22"/>
              </w:rPr>
              <w:t>的管理费计算。</w:t>
            </w:r>
          </w:p>
          <w:p>
            <w:pPr>
              <w:jc w:val="left"/>
              <w:rPr>
                <w:rFonts w:cs="Times New Roman"/>
                <w:sz w:val="20"/>
                <w:szCs w:val="20"/>
              </w:rPr>
            </w:pPr>
            <w:r>
              <w:rPr>
                <w:rFonts w:hint="eastAsia" w:cs="宋体"/>
                <w:sz w:val="22"/>
                <w:szCs w:val="22"/>
              </w:rPr>
              <w:t>③现场调试按本标准参照执行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879" w:type="dxa"/>
            <w:gridSpan w:val="3"/>
            <w:vMerge w:val="restart"/>
            <w:vAlign w:val="center"/>
          </w:tcPr>
          <w:p>
            <w:pPr>
              <w:snapToGrid w:val="0"/>
              <w:spacing w:line="312" w:lineRule="auto"/>
              <w:textAlignment w:val="baseline"/>
              <w:rPr>
                <w:rFonts w:cs="Times New Roman"/>
                <w:sz w:val="22"/>
                <w:szCs w:val="22"/>
              </w:rPr>
            </w:pPr>
            <w:r>
              <w:rPr>
                <w:rFonts w:hint="eastAsia" w:cs="宋体"/>
                <w:sz w:val="22"/>
                <w:szCs w:val="22"/>
              </w:rPr>
              <w:t>压力计算系数</w:t>
            </w:r>
            <w:r>
              <w:rPr>
                <w:sz w:val="22"/>
                <w:szCs w:val="22"/>
              </w:rPr>
              <w:t>X</w:t>
            </w:r>
          </w:p>
          <w:p>
            <w:pPr>
              <w:spacing w:line="312" w:lineRule="auto"/>
              <w:textAlignment w:val="baseline"/>
              <w:rPr>
                <w:rFonts w:cs="Times New Roman"/>
                <w:sz w:val="22"/>
                <w:szCs w:val="22"/>
              </w:rPr>
            </w:pPr>
            <w:r>
              <w:rPr>
                <w:rFonts w:hint="eastAsia" w:cs="宋体"/>
                <w:sz w:val="22"/>
                <w:szCs w:val="22"/>
              </w:rPr>
              <w:t>始启压力范围</w:t>
            </w:r>
          </w:p>
        </w:tc>
        <w:tc>
          <w:tcPr>
            <w:tcW w:w="889" w:type="dxa"/>
            <w:gridSpan w:val="10"/>
            <w:vAlign w:val="center"/>
          </w:tcPr>
          <w:p>
            <w:pPr>
              <w:textAlignment w:val="baseline"/>
              <w:rPr>
                <w:sz w:val="20"/>
                <w:szCs w:val="20"/>
              </w:rPr>
            </w:pPr>
            <w:r>
              <w:rPr>
                <w:sz w:val="20"/>
                <w:szCs w:val="20"/>
              </w:rPr>
              <w:t>0-&lt;0.98</w:t>
            </w:r>
          </w:p>
          <w:p>
            <w:pPr>
              <w:jc w:val="center"/>
              <w:textAlignment w:val="baseline"/>
              <w:rPr>
                <w:rFonts w:cs="Times New Roman"/>
                <w:sz w:val="22"/>
                <w:szCs w:val="22"/>
              </w:rPr>
            </w:pPr>
            <w:r>
              <w:rPr>
                <w:sz w:val="22"/>
                <w:szCs w:val="22"/>
              </w:rPr>
              <w:t>Mpa</w:t>
            </w:r>
          </w:p>
        </w:tc>
        <w:tc>
          <w:tcPr>
            <w:tcW w:w="1084" w:type="dxa"/>
            <w:gridSpan w:val="10"/>
            <w:vAlign w:val="center"/>
          </w:tcPr>
          <w:p>
            <w:pPr>
              <w:jc w:val="center"/>
              <w:textAlignment w:val="baseline"/>
              <w:rPr>
                <w:rFonts w:cs="Times New Roman"/>
                <w:sz w:val="22"/>
                <w:szCs w:val="22"/>
              </w:rPr>
            </w:pPr>
            <w:r>
              <w:rPr>
                <w:sz w:val="22"/>
                <w:szCs w:val="22"/>
              </w:rPr>
              <w:t>0.8-&lt;1.56</w:t>
            </w:r>
          </w:p>
          <w:p>
            <w:pPr>
              <w:jc w:val="center"/>
              <w:textAlignment w:val="baseline"/>
              <w:rPr>
                <w:rFonts w:cs="Times New Roman"/>
                <w:sz w:val="22"/>
                <w:szCs w:val="22"/>
              </w:rPr>
            </w:pPr>
            <w:r>
              <w:rPr>
                <w:sz w:val="22"/>
                <w:szCs w:val="22"/>
              </w:rPr>
              <w:t>Mpa</w:t>
            </w:r>
          </w:p>
        </w:tc>
        <w:tc>
          <w:tcPr>
            <w:tcW w:w="999" w:type="dxa"/>
            <w:gridSpan w:val="12"/>
            <w:vAlign w:val="center"/>
          </w:tcPr>
          <w:p>
            <w:pPr>
              <w:spacing w:line="260" w:lineRule="exact"/>
              <w:jc w:val="center"/>
              <w:textAlignment w:val="baseline"/>
              <w:rPr>
                <w:spacing w:val="-4"/>
                <w:sz w:val="18"/>
                <w:szCs w:val="18"/>
              </w:rPr>
            </w:pPr>
            <w:r>
              <w:rPr>
                <w:spacing w:val="-4"/>
                <w:sz w:val="18"/>
                <w:szCs w:val="18"/>
              </w:rPr>
              <w:t>1.56-&lt;2.45</w:t>
            </w:r>
          </w:p>
          <w:p>
            <w:pPr>
              <w:spacing w:line="260" w:lineRule="exact"/>
              <w:jc w:val="center"/>
              <w:textAlignment w:val="baseline"/>
              <w:rPr>
                <w:rFonts w:cs="Times New Roman"/>
                <w:sz w:val="22"/>
                <w:szCs w:val="22"/>
              </w:rPr>
            </w:pPr>
            <w:r>
              <w:rPr>
                <w:sz w:val="22"/>
                <w:szCs w:val="22"/>
              </w:rPr>
              <w:t>Mpa</w:t>
            </w:r>
          </w:p>
        </w:tc>
        <w:tc>
          <w:tcPr>
            <w:tcW w:w="1324" w:type="dxa"/>
            <w:gridSpan w:val="14"/>
            <w:vAlign w:val="center"/>
          </w:tcPr>
          <w:p>
            <w:pPr>
              <w:spacing w:line="260" w:lineRule="exact"/>
              <w:jc w:val="center"/>
              <w:textAlignment w:val="baseline"/>
              <w:rPr>
                <w:rFonts w:cs="Times New Roman"/>
                <w:spacing w:val="-4"/>
                <w:sz w:val="22"/>
                <w:szCs w:val="22"/>
              </w:rPr>
            </w:pPr>
            <w:r>
              <w:rPr>
                <w:spacing w:val="-4"/>
                <w:sz w:val="22"/>
                <w:szCs w:val="22"/>
              </w:rPr>
              <w:t>2.45-&lt;5.88</w:t>
            </w:r>
          </w:p>
          <w:p>
            <w:pPr>
              <w:spacing w:line="260" w:lineRule="exact"/>
              <w:jc w:val="center"/>
              <w:textAlignment w:val="baseline"/>
              <w:rPr>
                <w:rFonts w:cs="Times New Roman"/>
                <w:sz w:val="22"/>
                <w:szCs w:val="22"/>
              </w:rPr>
            </w:pPr>
            <w:r>
              <w:rPr>
                <w:spacing w:val="-4"/>
                <w:sz w:val="22"/>
                <w:szCs w:val="22"/>
              </w:rPr>
              <w:t>Mpa</w:t>
            </w:r>
          </w:p>
        </w:tc>
        <w:tc>
          <w:tcPr>
            <w:tcW w:w="1417" w:type="dxa"/>
            <w:gridSpan w:val="13"/>
            <w:vAlign w:val="center"/>
          </w:tcPr>
          <w:p>
            <w:pPr>
              <w:spacing w:line="260" w:lineRule="exact"/>
              <w:jc w:val="center"/>
              <w:textAlignment w:val="baseline"/>
              <w:rPr>
                <w:rFonts w:cs="Times New Roman"/>
                <w:sz w:val="22"/>
                <w:szCs w:val="22"/>
              </w:rPr>
            </w:pPr>
            <w:r>
              <w:rPr>
                <w:spacing w:val="-8"/>
                <w:sz w:val="22"/>
                <w:szCs w:val="22"/>
              </w:rPr>
              <w:t>5.88-&lt;9.8</w:t>
            </w:r>
          </w:p>
          <w:p>
            <w:pPr>
              <w:spacing w:line="260" w:lineRule="exact"/>
              <w:jc w:val="center"/>
              <w:textAlignment w:val="baseline"/>
              <w:rPr>
                <w:rFonts w:cs="Times New Roman"/>
                <w:sz w:val="22"/>
                <w:szCs w:val="22"/>
              </w:rPr>
            </w:pPr>
            <w:r>
              <w:rPr>
                <w:sz w:val="22"/>
                <w:szCs w:val="22"/>
              </w:rPr>
              <w:t>Mpa</w:t>
            </w:r>
          </w:p>
        </w:tc>
        <w:tc>
          <w:tcPr>
            <w:tcW w:w="1454" w:type="dxa"/>
            <w:gridSpan w:val="12"/>
            <w:vAlign w:val="center"/>
          </w:tcPr>
          <w:p>
            <w:pPr>
              <w:spacing w:line="260" w:lineRule="exact"/>
              <w:jc w:val="center"/>
              <w:textAlignment w:val="baseline"/>
              <w:rPr>
                <w:rFonts w:cs="Times New Roman"/>
                <w:sz w:val="22"/>
                <w:szCs w:val="22"/>
              </w:rPr>
            </w:pPr>
            <w:r>
              <w:rPr>
                <w:rFonts w:hint="eastAsia" w:cs="宋体"/>
                <w:sz w:val="22"/>
                <w:szCs w:val="22"/>
              </w:rPr>
              <w:t>≥</w:t>
            </w:r>
            <w:r>
              <w:rPr>
                <w:sz w:val="22"/>
                <w:szCs w:val="22"/>
              </w:rPr>
              <w:t>9.8</w:t>
            </w:r>
          </w:p>
          <w:p>
            <w:pPr>
              <w:spacing w:line="260" w:lineRule="exact"/>
              <w:jc w:val="center"/>
              <w:textAlignment w:val="baseline"/>
              <w:rPr>
                <w:rFonts w:cs="Times New Roman"/>
                <w:sz w:val="22"/>
                <w:szCs w:val="22"/>
              </w:rPr>
            </w:pPr>
            <w:r>
              <w:rPr>
                <w:sz w:val="22"/>
                <w:szCs w:val="22"/>
              </w:rPr>
              <w:t>Mpa</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879" w:type="dxa"/>
            <w:gridSpan w:val="3"/>
            <w:vMerge w:val="continue"/>
            <w:vAlign w:val="center"/>
          </w:tcPr>
          <w:p>
            <w:pPr>
              <w:spacing w:line="312" w:lineRule="auto"/>
              <w:textAlignment w:val="baseline"/>
              <w:rPr>
                <w:rFonts w:cs="Times New Roman"/>
                <w:sz w:val="22"/>
                <w:szCs w:val="22"/>
              </w:rPr>
            </w:pPr>
          </w:p>
        </w:tc>
        <w:tc>
          <w:tcPr>
            <w:tcW w:w="889" w:type="dxa"/>
            <w:gridSpan w:val="10"/>
            <w:vAlign w:val="center"/>
          </w:tcPr>
          <w:p>
            <w:pPr>
              <w:textAlignment w:val="baseline"/>
              <w:rPr>
                <w:rFonts w:cs="Times New Roman"/>
                <w:sz w:val="22"/>
                <w:szCs w:val="22"/>
              </w:rPr>
            </w:pPr>
            <w:r>
              <w:rPr>
                <w:sz w:val="22"/>
                <w:szCs w:val="22"/>
              </w:rPr>
              <w:t>0-&lt;10</w:t>
            </w:r>
          </w:p>
          <w:p>
            <w:pPr>
              <w:textAlignment w:val="baseline"/>
              <w:rPr>
                <w:rFonts w:cs="Times New Roman"/>
                <w:sz w:val="22"/>
                <w:szCs w:val="22"/>
              </w:rPr>
            </w:pPr>
            <w:r>
              <w:rPr>
                <w:sz w:val="20"/>
                <w:szCs w:val="20"/>
              </w:rPr>
              <w:t>kgf/cm</w:t>
            </w:r>
            <w:r>
              <w:rPr>
                <w:sz w:val="20"/>
                <w:szCs w:val="20"/>
                <w:vertAlign w:val="superscript"/>
              </w:rPr>
              <w:t>2</w:t>
            </w:r>
          </w:p>
        </w:tc>
        <w:tc>
          <w:tcPr>
            <w:tcW w:w="1084" w:type="dxa"/>
            <w:gridSpan w:val="10"/>
            <w:vAlign w:val="center"/>
          </w:tcPr>
          <w:p>
            <w:pPr>
              <w:jc w:val="center"/>
              <w:textAlignment w:val="baseline"/>
              <w:rPr>
                <w:rFonts w:cs="Times New Roman"/>
                <w:sz w:val="22"/>
                <w:szCs w:val="22"/>
              </w:rPr>
            </w:pPr>
            <w:r>
              <w:rPr>
                <w:sz w:val="22"/>
                <w:szCs w:val="22"/>
              </w:rPr>
              <w:t>10-&lt;16</w:t>
            </w:r>
          </w:p>
          <w:p>
            <w:pPr>
              <w:jc w:val="center"/>
              <w:textAlignment w:val="baseline"/>
              <w:rPr>
                <w:rFonts w:cs="Times New Roman"/>
                <w:sz w:val="22"/>
                <w:szCs w:val="22"/>
              </w:rPr>
            </w:pPr>
            <w:r>
              <w:rPr>
                <w:sz w:val="22"/>
                <w:szCs w:val="22"/>
              </w:rPr>
              <w:t>kgf/cm</w:t>
            </w:r>
            <w:r>
              <w:rPr>
                <w:sz w:val="22"/>
                <w:szCs w:val="22"/>
                <w:vertAlign w:val="superscript"/>
              </w:rPr>
              <w:t>2</w:t>
            </w:r>
          </w:p>
        </w:tc>
        <w:tc>
          <w:tcPr>
            <w:tcW w:w="999" w:type="dxa"/>
            <w:gridSpan w:val="12"/>
            <w:vAlign w:val="center"/>
          </w:tcPr>
          <w:p>
            <w:pPr>
              <w:jc w:val="center"/>
              <w:textAlignment w:val="baseline"/>
              <w:rPr>
                <w:rFonts w:cs="Times New Roman"/>
                <w:sz w:val="22"/>
                <w:szCs w:val="22"/>
              </w:rPr>
            </w:pPr>
            <w:r>
              <w:rPr>
                <w:sz w:val="22"/>
                <w:szCs w:val="22"/>
              </w:rPr>
              <w:t>16-&lt;25</w:t>
            </w:r>
          </w:p>
          <w:p>
            <w:pPr>
              <w:jc w:val="center"/>
              <w:textAlignment w:val="baseline"/>
              <w:rPr>
                <w:rFonts w:cs="Times New Roman"/>
                <w:sz w:val="22"/>
                <w:szCs w:val="22"/>
              </w:rPr>
            </w:pPr>
            <w:r>
              <w:rPr>
                <w:sz w:val="22"/>
                <w:szCs w:val="22"/>
              </w:rPr>
              <w:t>kgf/cm</w:t>
            </w:r>
            <w:r>
              <w:rPr>
                <w:sz w:val="22"/>
                <w:szCs w:val="22"/>
                <w:vertAlign w:val="superscript"/>
              </w:rPr>
              <w:t>2</w:t>
            </w:r>
          </w:p>
        </w:tc>
        <w:tc>
          <w:tcPr>
            <w:tcW w:w="1324" w:type="dxa"/>
            <w:gridSpan w:val="14"/>
            <w:vAlign w:val="center"/>
          </w:tcPr>
          <w:p>
            <w:pPr>
              <w:jc w:val="center"/>
              <w:textAlignment w:val="baseline"/>
              <w:rPr>
                <w:rFonts w:cs="Times New Roman"/>
                <w:sz w:val="22"/>
                <w:szCs w:val="22"/>
              </w:rPr>
            </w:pPr>
            <w:r>
              <w:rPr>
                <w:sz w:val="22"/>
                <w:szCs w:val="22"/>
              </w:rPr>
              <w:t>25-&lt;60</w:t>
            </w:r>
          </w:p>
          <w:p>
            <w:pPr>
              <w:jc w:val="center"/>
              <w:textAlignment w:val="baseline"/>
              <w:rPr>
                <w:rFonts w:cs="Times New Roman"/>
                <w:spacing w:val="-4"/>
                <w:sz w:val="22"/>
                <w:szCs w:val="22"/>
              </w:rPr>
            </w:pPr>
            <w:r>
              <w:rPr>
                <w:sz w:val="22"/>
                <w:szCs w:val="22"/>
              </w:rPr>
              <w:t>kgf/cm</w:t>
            </w:r>
            <w:r>
              <w:rPr>
                <w:sz w:val="22"/>
                <w:szCs w:val="22"/>
                <w:vertAlign w:val="superscript"/>
              </w:rPr>
              <w:t>2</w:t>
            </w:r>
          </w:p>
        </w:tc>
        <w:tc>
          <w:tcPr>
            <w:tcW w:w="1417" w:type="dxa"/>
            <w:gridSpan w:val="13"/>
            <w:vAlign w:val="center"/>
          </w:tcPr>
          <w:p>
            <w:pPr>
              <w:jc w:val="center"/>
              <w:textAlignment w:val="baseline"/>
              <w:rPr>
                <w:rFonts w:cs="Times New Roman"/>
                <w:sz w:val="22"/>
                <w:szCs w:val="22"/>
              </w:rPr>
            </w:pPr>
            <w:r>
              <w:rPr>
                <w:sz w:val="22"/>
                <w:szCs w:val="22"/>
              </w:rPr>
              <w:t>60-&lt;100</w:t>
            </w:r>
          </w:p>
          <w:p>
            <w:pPr>
              <w:jc w:val="center"/>
              <w:textAlignment w:val="baseline"/>
              <w:rPr>
                <w:rFonts w:cs="Times New Roman"/>
                <w:sz w:val="22"/>
                <w:szCs w:val="22"/>
              </w:rPr>
            </w:pPr>
            <w:r>
              <w:rPr>
                <w:sz w:val="22"/>
                <w:szCs w:val="22"/>
              </w:rPr>
              <w:t>kgf/cm</w:t>
            </w:r>
            <w:r>
              <w:rPr>
                <w:sz w:val="22"/>
                <w:szCs w:val="22"/>
                <w:vertAlign w:val="superscript"/>
              </w:rPr>
              <w:t>2</w:t>
            </w:r>
          </w:p>
        </w:tc>
        <w:tc>
          <w:tcPr>
            <w:tcW w:w="1454" w:type="dxa"/>
            <w:gridSpan w:val="12"/>
            <w:vAlign w:val="center"/>
          </w:tcPr>
          <w:p>
            <w:pPr>
              <w:jc w:val="center"/>
              <w:textAlignment w:val="baseline"/>
              <w:rPr>
                <w:rFonts w:cs="Times New Roman"/>
                <w:sz w:val="22"/>
                <w:szCs w:val="22"/>
              </w:rPr>
            </w:pPr>
            <w:r>
              <w:rPr>
                <w:rFonts w:hint="eastAsia" w:cs="宋体"/>
                <w:sz w:val="22"/>
                <w:szCs w:val="22"/>
              </w:rPr>
              <w:t>≥</w:t>
            </w:r>
            <w:r>
              <w:rPr>
                <w:sz w:val="22"/>
                <w:szCs w:val="22"/>
              </w:rPr>
              <w:t>100</w:t>
            </w:r>
          </w:p>
          <w:p>
            <w:pPr>
              <w:jc w:val="center"/>
              <w:textAlignment w:val="baseline"/>
              <w:rPr>
                <w:rFonts w:cs="Times New Roman"/>
                <w:sz w:val="22"/>
                <w:szCs w:val="22"/>
              </w:rPr>
            </w:pPr>
            <w:r>
              <w:rPr>
                <w:spacing w:val="-4"/>
                <w:sz w:val="22"/>
                <w:szCs w:val="22"/>
              </w:rPr>
              <w:t>kgf/cm</w:t>
            </w:r>
            <w:r>
              <w:rPr>
                <w:spacing w:val="-4"/>
                <w:sz w:val="22"/>
                <w:szCs w:val="22"/>
                <w:vertAlign w:val="superscript"/>
              </w:rPr>
              <w:t>2</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jc w:val="left"/>
              <w:textAlignment w:val="baseline"/>
              <w:rPr>
                <w:rFonts w:cs="Times New Roman"/>
                <w:sz w:val="22"/>
                <w:szCs w:val="22"/>
              </w:rPr>
            </w:pPr>
            <w:r>
              <w:rPr>
                <w:rFonts w:hint="eastAsia" w:cs="宋体"/>
                <w:sz w:val="20"/>
                <w:szCs w:val="20"/>
              </w:rPr>
              <w:t>静重式</w:t>
            </w:r>
          </w:p>
        </w:tc>
        <w:tc>
          <w:tcPr>
            <w:tcW w:w="889" w:type="dxa"/>
            <w:gridSpan w:val="10"/>
            <w:vAlign w:val="center"/>
          </w:tcPr>
          <w:p>
            <w:pPr>
              <w:jc w:val="center"/>
              <w:textAlignment w:val="baseline"/>
              <w:rPr>
                <w:rFonts w:cs="Times New Roman"/>
                <w:sz w:val="22"/>
                <w:szCs w:val="22"/>
              </w:rPr>
            </w:pPr>
            <w:r>
              <w:rPr>
                <w:sz w:val="22"/>
                <w:szCs w:val="22"/>
              </w:rPr>
              <w:t>1</w:t>
            </w:r>
          </w:p>
        </w:tc>
        <w:tc>
          <w:tcPr>
            <w:tcW w:w="1084" w:type="dxa"/>
            <w:gridSpan w:val="10"/>
            <w:vAlign w:val="center"/>
          </w:tcPr>
          <w:p>
            <w:pPr>
              <w:jc w:val="center"/>
              <w:textAlignment w:val="baseline"/>
              <w:rPr>
                <w:rFonts w:cs="Times New Roman"/>
                <w:sz w:val="22"/>
                <w:szCs w:val="22"/>
              </w:rPr>
            </w:pPr>
            <w:r>
              <w:rPr>
                <w:sz w:val="22"/>
                <w:szCs w:val="22"/>
              </w:rPr>
              <w:t>1</w:t>
            </w:r>
          </w:p>
        </w:tc>
        <w:tc>
          <w:tcPr>
            <w:tcW w:w="999" w:type="dxa"/>
            <w:gridSpan w:val="12"/>
            <w:vAlign w:val="center"/>
          </w:tcPr>
          <w:p>
            <w:pPr>
              <w:jc w:val="center"/>
              <w:textAlignment w:val="baseline"/>
              <w:rPr>
                <w:rFonts w:cs="Times New Roman"/>
                <w:sz w:val="22"/>
                <w:szCs w:val="22"/>
              </w:rPr>
            </w:pPr>
            <w:r>
              <w:rPr>
                <w:sz w:val="22"/>
                <w:szCs w:val="22"/>
              </w:rPr>
              <w:t>1</w:t>
            </w:r>
          </w:p>
        </w:tc>
        <w:tc>
          <w:tcPr>
            <w:tcW w:w="1324" w:type="dxa"/>
            <w:gridSpan w:val="14"/>
            <w:vAlign w:val="center"/>
          </w:tcPr>
          <w:p>
            <w:pPr>
              <w:jc w:val="center"/>
              <w:textAlignment w:val="baseline"/>
              <w:rPr>
                <w:rFonts w:cs="Times New Roman"/>
                <w:spacing w:val="-4"/>
                <w:sz w:val="22"/>
                <w:szCs w:val="22"/>
              </w:rPr>
            </w:pPr>
            <w:r>
              <w:rPr>
                <w:sz w:val="22"/>
                <w:szCs w:val="22"/>
              </w:rPr>
              <w:t>1</w:t>
            </w:r>
          </w:p>
        </w:tc>
        <w:tc>
          <w:tcPr>
            <w:tcW w:w="1417" w:type="dxa"/>
            <w:gridSpan w:val="13"/>
            <w:vAlign w:val="center"/>
          </w:tcPr>
          <w:p>
            <w:pPr>
              <w:jc w:val="center"/>
              <w:textAlignment w:val="baseline"/>
              <w:rPr>
                <w:rFonts w:cs="Times New Roman"/>
                <w:sz w:val="22"/>
                <w:szCs w:val="22"/>
              </w:rPr>
            </w:pPr>
            <w:r>
              <w:rPr>
                <w:sz w:val="22"/>
                <w:szCs w:val="22"/>
              </w:rPr>
              <w:t>1</w:t>
            </w:r>
          </w:p>
        </w:tc>
        <w:tc>
          <w:tcPr>
            <w:tcW w:w="1454" w:type="dxa"/>
            <w:gridSpan w:val="12"/>
            <w:vAlign w:val="center"/>
          </w:tcPr>
          <w:p>
            <w:pPr>
              <w:jc w:val="center"/>
              <w:textAlignment w:val="baseline"/>
              <w:rPr>
                <w:rFonts w:cs="Times New Roman"/>
                <w:sz w:val="22"/>
                <w:szCs w:val="22"/>
              </w:rPr>
            </w:pPr>
            <w:r>
              <w:rPr>
                <w:sz w:val="22"/>
                <w:szCs w:val="22"/>
              </w:rPr>
              <w:t>1</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jc w:val="center"/>
              <w:textAlignment w:val="baseline"/>
              <w:rPr>
                <w:rFonts w:cs="Times New Roman"/>
                <w:sz w:val="22"/>
                <w:szCs w:val="22"/>
              </w:rPr>
            </w:pPr>
            <w:r>
              <w:rPr>
                <w:sz w:val="22"/>
                <w:szCs w:val="22"/>
              </w:rPr>
              <w:t>1.2</w:t>
            </w:r>
          </w:p>
        </w:tc>
        <w:tc>
          <w:tcPr>
            <w:tcW w:w="1084" w:type="dxa"/>
            <w:gridSpan w:val="10"/>
            <w:vAlign w:val="center"/>
          </w:tcPr>
          <w:p>
            <w:pPr>
              <w:jc w:val="center"/>
              <w:textAlignment w:val="baseline"/>
              <w:rPr>
                <w:rFonts w:cs="Times New Roman"/>
                <w:sz w:val="22"/>
                <w:szCs w:val="22"/>
              </w:rPr>
            </w:pPr>
            <w:r>
              <w:rPr>
                <w:sz w:val="22"/>
                <w:szCs w:val="22"/>
              </w:rPr>
              <w:t>1.2</w:t>
            </w:r>
          </w:p>
        </w:tc>
        <w:tc>
          <w:tcPr>
            <w:tcW w:w="999" w:type="dxa"/>
            <w:gridSpan w:val="12"/>
            <w:vAlign w:val="center"/>
          </w:tcPr>
          <w:p>
            <w:pPr>
              <w:jc w:val="center"/>
              <w:textAlignment w:val="baseline"/>
              <w:rPr>
                <w:rFonts w:cs="Times New Roman"/>
                <w:sz w:val="22"/>
                <w:szCs w:val="22"/>
              </w:rPr>
            </w:pPr>
            <w:r>
              <w:rPr>
                <w:sz w:val="22"/>
                <w:szCs w:val="22"/>
              </w:rPr>
              <w:t>1.3</w:t>
            </w:r>
          </w:p>
        </w:tc>
        <w:tc>
          <w:tcPr>
            <w:tcW w:w="1324" w:type="dxa"/>
            <w:gridSpan w:val="14"/>
            <w:vAlign w:val="center"/>
          </w:tcPr>
          <w:p>
            <w:pPr>
              <w:jc w:val="center"/>
              <w:textAlignment w:val="baseline"/>
              <w:rPr>
                <w:rFonts w:cs="Times New Roman"/>
                <w:sz w:val="22"/>
                <w:szCs w:val="22"/>
              </w:rPr>
            </w:pPr>
            <w:r>
              <w:rPr>
                <w:sz w:val="22"/>
                <w:szCs w:val="22"/>
              </w:rPr>
              <w:t>1.4</w:t>
            </w:r>
          </w:p>
        </w:tc>
        <w:tc>
          <w:tcPr>
            <w:tcW w:w="1417" w:type="dxa"/>
            <w:gridSpan w:val="13"/>
            <w:vAlign w:val="center"/>
          </w:tcPr>
          <w:p>
            <w:pPr>
              <w:jc w:val="center"/>
              <w:textAlignment w:val="baseline"/>
              <w:rPr>
                <w:rFonts w:cs="Times New Roman"/>
                <w:sz w:val="22"/>
                <w:szCs w:val="22"/>
              </w:rPr>
            </w:pPr>
            <w:r>
              <w:rPr>
                <w:sz w:val="22"/>
                <w:szCs w:val="22"/>
              </w:rPr>
              <w:t>1.5</w:t>
            </w:r>
          </w:p>
        </w:tc>
        <w:tc>
          <w:tcPr>
            <w:tcW w:w="1454" w:type="dxa"/>
            <w:gridSpan w:val="12"/>
            <w:vAlign w:val="center"/>
          </w:tcPr>
          <w:p>
            <w:pPr>
              <w:jc w:val="center"/>
              <w:textAlignment w:val="baseline"/>
              <w:rPr>
                <w:rFonts w:cs="Times New Roman"/>
                <w:sz w:val="22"/>
                <w:szCs w:val="22"/>
              </w:rPr>
            </w:pP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jc w:val="center"/>
              <w:textAlignment w:val="baseline"/>
              <w:rPr>
                <w:rFonts w:cs="Times New Roman"/>
                <w:sz w:val="22"/>
                <w:szCs w:val="22"/>
              </w:rPr>
            </w:pPr>
            <w:r>
              <w:rPr>
                <w:sz w:val="22"/>
                <w:szCs w:val="22"/>
              </w:rPr>
              <w:t>1.5</w:t>
            </w:r>
          </w:p>
        </w:tc>
        <w:tc>
          <w:tcPr>
            <w:tcW w:w="1084" w:type="dxa"/>
            <w:gridSpan w:val="10"/>
            <w:vAlign w:val="center"/>
          </w:tcPr>
          <w:p>
            <w:pPr>
              <w:jc w:val="center"/>
              <w:textAlignment w:val="baseline"/>
              <w:rPr>
                <w:rFonts w:cs="Times New Roman"/>
                <w:sz w:val="22"/>
                <w:szCs w:val="22"/>
              </w:rPr>
            </w:pPr>
            <w:r>
              <w:rPr>
                <w:sz w:val="22"/>
                <w:szCs w:val="22"/>
              </w:rPr>
              <w:t>1.2</w:t>
            </w:r>
          </w:p>
        </w:tc>
        <w:tc>
          <w:tcPr>
            <w:tcW w:w="999" w:type="dxa"/>
            <w:gridSpan w:val="12"/>
            <w:vAlign w:val="center"/>
          </w:tcPr>
          <w:p>
            <w:pPr>
              <w:jc w:val="center"/>
              <w:textAlignment w:val="baseline"/>
              <w:rPr>
                <w:rFonts w:cs="Times New Roman"/>
                <w:sz w:val="22"/>
                <w:szCs w:val="22"/>
              </w:rPr>
            </w:pPr>
            <w:r>
              <w:rPr>
                <w:sz w:val="22"/>
                <w:szCs w:val="22"/>
              </w:rPr>
              <w:t>1.3</w:t>
            </w:r>
          </w:p>
        </w:tc>
        <w:tc>
          <w:tcPr>
            <w:tcW w:w="1324" w:type="dxa"/>
            <w:gridSpan w:val="14"/>
            <w:vAlign w:val="center"/>
          </w:tcPr>
          <w:p>
            <w:pPr>
              <w:jc w:val="center"/>
              <w:textAlignment w:val="baseline"/>
              <w:rPr>
                <w:rFonts w:cs="Times New Roman"/>
                <w:sz w:val="22"/>
                <w:szCs w:val="22"/>
              </w:rPr>
            </w:pPr>
            <w:r>
              <w:rPr>
                <w:sz w:val="22"/>
                <w:szCs w:val="22"/>
              </w:rPr>
              <w:t>1.4</w:t>
            </w:r>
          </w:p>
        </w:tc>
        <w:tc>
          <w:tcPr>
            <w:tcW w:w="1417" w:type="dxa"/>
            <w:gridSpan w:val="13"/>
            <w:vAlign w:val="center"/>
          </w:tcPr>
          <w:p>
            <w:pPr>
              <w:jc w:val="center"/>
              <w:textAlignment w:val="baseline"/>
              <w:rPr>
                <w:rFonts w:cs="Times New Roman"/>
                <w:sz w:val="22"/>
                <w:szCs w:val="22"/>
              </w:rPr>
            </w:pPr>
            <w:r>
              <w:rPr>
                <w:sz w:val="22"/>
                <w:szCs w:val="22"/>
              </w:rPr>
              <w:t>1.6</w:t>
            </w:r>
          </w:p>
        </w:tc>
        <w:tc>
          <w:tcPr>
            <w:tcW w:w="1454" w:type="dxa"/>
            <w:gridSpan w:val="12"/>
            <w:vAlign w:val="center"/>
          </w:tcPr>
          <w:p>
            <w:pPr>
              <w:jc w:val="center"/>
              <w:textAlignment w:val="baseline"/>
              <w:rPr>
                <w:rFonts w:cs="Times New Roman"/>
                <w:sz w:val="22"/>
                <w:szCs w:val="22"/>
              </w:rPr>
            </w:pP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46" w:type="dxa"/>
            <w:gridSpan w:val="74"/>
            <w:vAlign w:val="center"/>
          </w:tcPr>
          <w:p>
            <w:pPr>
              <w:ind w:firstLine="660" w:firstLineChars="3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879" w:type="dxa"/>
            <w:gridSpan w:val="3"/>
            <w:vAlign w:val="center"/>
          </w:tcPr>
          <w:p>
            <w:pPr>
              <w:snapToGrid w:val="0"/>
              <w:jc w:val="center"/>
              <w:textAlignment w:val="baseline"/>
              <w:rPr>
                <w:rFonts w:cs="Times New Roman"/>
                <w:sz w:val="20"/>
                <w:szCs w:val="20"/>
              </w:rPr>
            </w:pPr>
            <w:r>
              <w:rPr>
                <w:sz w:val="20"/>
                <w:szCs w:val="20"/>
              </w:rPr>
              <w:t>A1</w:t>
            </w:r>
            <w:r>
              <w:rPr>
                <w:rFonts w:hint="eastAsia" w:cs="宋体"/>
                <w:sz w:val="20"/>
                <w:szCs w:val="20"/>
              </w:rPr>
              <w:t>（元）</w:t>
            </w:r>
          </w:p>
          <w:p>
            <w:pPr>
              <w:snapToGrid w:val="0"/>
              <w:jc w:val="center"/>
              <w:textAlignment w:val="baseline"/>
              <w:rPr>
                <w:rFonts w:cs="Times New Roman"/>
                <w:sz w:val="20"/>
                <w:szCs w:val="20"/>
              </w:rPr>
            </w:pPr>
          </w:p>
          <w:p>
            <w:pPr>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312" w:lineRule="auto"/>
              <w:jc w:val="center"/>
              <w:textAlignment w:val="baseline"/>
              <w:rPr>
                <w:rFonts w:cs="Times New Roman"/>
                <w:sz w:val="22"/>
                <w:szCs w:val="22"/>
              </w:rPr>
            </w:pPr>
            <w:r>
              <w:rPr>
                <w:sz w:val="22"/>
                <w:szCs w:val="22"/>
              </w:rPr>
              <w:t>25</w:t>
            </w:r>
          </w:p>
        </w:tc>
        <w:tc>
          <w:tcPr>
            <w:tcW w:w="1084" w:type="dxa"/>
            <w:gridSpan w:val="10"/>
            <w:vAlign w:val="center"/>
          </w:tcPr>
          <w:p>
            <w:pPr>
              <w:spacing w:line="312" w:lineRule="auto"/>
              <w:jc w:val="center"/>
              <w:textAlignment w:val="baseline"/>
              <w:rPr>
                <w:rFonts w:cs="Times New Roman"/>
                <w:sz w:val="22"/>
                <w:szCs w:val="22"/>
              </w:rPr>
            </w:pPr>
            <w:r>
              <w:rPr>
                <w:sz w:val="22"/>
                <w:szCs w:val="22"/>
              </w:rPr>
              <w:t>32</w:t>
            </w:r>
          </w:p>
        </w:tc>
        <w:tc>
          <w:tcPr>
            <w:tcW w:w="999" w:type="dxa"/>
            <w:gridSpan w:val="12"/>
            <w:vAlign w:val="center"/>
          </w:tcPr>
          <w:p>
            <w:pPr>
              <w:spacing w:line="312" w:lineRule="auto"/>
              <w:jc w:val="center"/>
              <w:textAlignment w:val="baseline"/>
              <w:rPr>
                <w:rFonts w:cs="Times New Roman"/>
                <w:sz w:val="22"/>
                <w:szCs w:val="22"/>
              </w:rPr>
            </w:pPr>
            <w:r>
              <w:rPr>
                <w:sz w:val="22"/>
                <w:szCs w:val="22"/>
              </w:rPr>
              <w:t>40</w:t>
            </w:r>
          </w:p>
        </w:tc>
        <w:tc>
          <w:tcPr>
            <w:tcW w:w="1324" w:type="dxa"/>
            <w:gridSpan w:val="14"/>
            <w:vAlign w:val="center"/>
          </w:tcPr>
          <w:p>
            <w:pPr>
              <w:spacing w:line="312" w:lineRule="auto"/>
              <w:jc w:val="center"/>
              <w:textAlignment w:val="baseline"/>
              <w:rPr>
                <w:rFonts w:cs="Times New Roman"/>
                <w:sz w:val="22"/>
                <w:szCs w:val="22"/>
              </w:rPr>
            </w:pPr>
            <w:r>
              <w:rPr>
                <w:sz w:val="22"/>
                <w:szCs w:val="22"/>
              </w:rPr>
              <w:t>50</w:t>
            </w:r>
          </w:p>
        </w:tc>
        <w:tc>
          <w:tcPr>
            <w:tcW w:w="1417" w:type="dxa"/>
            <w:gridSpan w:val="13"/>
            <w:vAlign w:val="center"/>
          </w:tcPr>
          <w:p>
            <w:pPr>
              <w:spacing w:line="312" w:lineRule="auto"/>
              <w:jc w:val="center"/>
              <w:textAlignment w:val="baseline"/>
              <w:rPr>
                <w:rFonts w:cs="Times New Roman"/>
                <w:sz w:val="22"/>
                <w:szCs w:val="22"/>
              </w:rPr>
            </w:pPr>
            <w:r>
              <w:rPr>
                <w:sz w:val="22"/>
                <w:szCs w:val="22"/>
              </w:rPr>
              <w:t>80</w:t>
            </w:r>
          </w:p>
        </w:tc>
        <w:tc>
          <w:tcPr>
            <w:tcW w:w="1454" w:type="dxa"/>
            <w:gridSpan w:val="12"/>
            <w:vAlign w:val="center"/>
          </w:tcPr>
          <w:p>
            <w:pPr>
              <w:spacing w:line="312" w:lineRule="auto"/>
              <w:jc w:val="center"/>
              <w:textAlignment w:val="baseline"/>
              <w:rPr>
                <w:rFonts w:cs="Times New Roman"/>
                <w:sz w:val="22"/>
                <w:szCs w:val="22"/>
              </w:rPr>
            </w:pPr>
            <w:r>
              <w:rPr>
                <w:sz w:val="22"/>
                <w:szCs w:val="22"/>
              </w:rPr>
              <w:t>100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312" w:lineRule="auto"/>
              <w:jc w:val="center"/>
              <w:textAlignment w:val="baseline"/>
              <w:rPr>
                <w:rFonts w:cs="Times New Roman"/>
                <w:sz w:val="22"/>
                <w:szCs w:val="22"/>
              </w:rPr>
            </w:pPr>
            <w:r>
              <w:rPr>
                <w:sz w:val="22"/>
                <w:szCs w:val="22"/>
              </w:rPr>
              <w:t>30</w:t>
            </w:r>
          </w:p>
        </w:tc>
        <w:tc>
          <w:tcPr>
            <w:tcW w:w="1084" w:type="dxa"/>
            <w:gridSpan w:val="10"/>
            <w:vAlign w:val="center"/>
          </w:tcPr>
          <w:p>
            <w:pPr>
              <w:spacing w:line="312" w:lineRule="auto"/>
              <w:jc w:val="center"/>
              <w:textAlignment w:val="baseline"/>
              <w:rPr>
                <w:rFonts w:cs="Times New Roman"/>
                <w:sz w:val="22"/>
                <w:szCs w:val="22"/>
              </w:rPr>
            </w:pPr>
            <w:r>
              <w:rPr>
                <w:sz w:val="22"/>
                <w:szCs w:val="22"/>
              </w:rPr>
              <w:t>35</w:t>
            </w:r>
          </w:p>
        </w:tc>
        <w:tc>
          <w:tcPr>
            <w:tcW w:w="999" w:type="dxa"/>
            <w:gridSpan w:val="12"/>
            <w:vAlign w:val="center"/>
          </w:tcPr>
          <w:p>
            <w:pPr>
              <w:spacing w:line="312" w:lineRule="auto"/>
              <w:jc w:val="center"/>
              <w:textAlignment w:val="baseline"/>
              <w:rPr>
                <w:rFonts w:cs="Times New Roman"/>
                <w:sz w:val="22"/>
                <w:szCs w:val="22"/>
              </w:rPr>
            </w:pPr>
            <w:r>
              <w:rPr>
                <w:sz w:val="22"/>
                <w:szCs w:val="22"/>
              </w:rPr>
              <w:t>43</w:t>
            </w:r>
          </w:p>
        </w:tc>
        <w:tc>
          <w:tcPr>
            <w:tcW w:w="1324" w:type="dxa"/>
            <w:gridSpan w:val="14"/>
            <w:vAlign w:val="center"/>
          </w:tcPr>
          <w:p>
            <w:pPr>
              <w:spacing w:line="312" w:lineRule="auto"/>
              <w:jc w:val="center"/>
              <w:textAlignment w:val="baseline"/>
              <w:rPr>
                <w:rFonts w:cs="Times New Roman"/>
                <w:sz w:val="22"/>
                <w:szCs w:val="22"/>
              </w:rPr>
            </w:pPr>
            <w:r>
              <w:rPr>
                <w:sz w:val="22"/>
                <w:szCs w:val="22"/>
              </w:rPr>
              <w:t>53</w:t>
            </w:r>
          </w:p>
        </w:tc>
        <w:tc>
          <w:tcPr>
            <w:tcW w:w="1417" w:type="dxa"/>
            <w:gridSpan w:val="13"/>
            <w:vAlign w:val="center"/>
          </w:tcPr>
          <w:p>
            <w:pPr>
              <w:spacing w:line="312" w:lineRule="auto"/>
              <w:jc w:val="center"/>
              <w:textAlignment w:val="baseline"/>
              <w:rPr>
                <w:rFonts w:cs="Times New Roman"/>
                <w:sz w:val="22"/>
                <w:szCs w:val="22"/>
              </w:rPr>
            </w:pPr>
            <w:r>
              <w:rPr>
                <w:sz w:val="22"/>
                <w:szCs w:val="22"/>
              </w:rPr>
              <w:t>81</w:t>
            </w:r>
          </w:p>
        </w:tc>
        <w:tc>
          <w:tcPr>
            <w:tcW w:w="1454" w:type="dxa"/>
            <w:gridSpan w:val="12"/>
            <w:vAlign w:val="center"/>
          </w:tcPr>
          <w:p>
            <w:pPr>
              <w:spacing w:line="312" w:lineRule="auto"/>
              <w:jc w:val="center"/>
              <w:textAlignment w:val="baseline"/>
              <w:rPr>
                <w:rFonts w:cs="Times New Roman"/>
                <w:sz w:val="22"/>
                <w:szCs w:val="22"/>
              </w:rPr>
            </w:pPr>
            <w:r>
              <w:rPr>
                <w:sz w:val="22"/>
                <w:szCs w:val="22"/>
              </w:rPr>
              <w:t>101</w:t>
            </w:r>
          </w:p>
        </w:tc>
        <w:tc>
          <w:tcPr>
            <w:tcW w:w="3161" w:type="dxa"/>
            <w:gridSpan w:val="5"/>
            <w:vMerge w:val="restart"/>
            <w:vAlign w:val="center"/>
          </w:tcPr>
          <w:p>
            <w:pPr>
              <w:jc w:val="center"/>
              <w:rPr>
                <w:rFonts w:cs="Times New Roman"/>
                <w:sz w:val="20"/>
                <w:szCs w:val="20"/>
              </w:rPr>
            </w:pPr>
          </w:p>
        </w:tc>
        <w:tc>
          <w:tcPr>
            <w:tcW w:w="2838" w:type="dxa"/>
            <w:gridSpan w:val="2"/>
            <w:vMerge w:val="restart"/>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312" w:lineRule="auto"/>
              <w:jc w:val="center"/>
              <w:textAlignment w:val="baseline"/>
              <w:rPr>
                <w:rFonts w:cs="Times New Roman"/>
                <w:sz w:val="22"/>
                <w:szCs w:val="22"/>
              </w:rPr>
            </w:pPr>
          </w:p>
        </w:tc>
        <w:tc>
          <w:tcPr>
            <w:tcW w:w="1084" w:type="dxa"/>
            <w:gridSpan w:val="10"/>
            <w:vAlign w:val="center"/>
          </w:tcPr>
          <w:p>
            <w:pPr>
              <w:spacing w:line="312" w:lineRule="auto"/>
              <w:jc w:val="center"/>
              <w:textAlignment w:val="baseline"/>
              <w:rPr>
                <w:rFonts w:cs="Times New Roman"/>
                <w:sz w:val="22"/>
                <w:szCs w:val="22"/>
              </w:rPr>
            </w:pPr>
          </w:p>
        </w:tc>
        <w:tc>
          <w:tcPr>
            <w:tcW w:w="999" w:type="dxa"/>
            <w:gridSpan w:val="12"/>
            <w:vAlign w:val="center"/>
          </w:tcPr>
          <w:p>
            <w:pPr>
              <w:spacing w:line="312" w:lineRule="auto"/>
              <w:jc w:val="center"/>
              <w:textAlignment w:val="baseline"/>
              <w:rPr>
                <w:rFonts w:cs="Times New Roman"/>
                <w:sz w:val="22"/>
                <w:szCs w:val="22"/>
              </w:rPr>
            </w:pPr>
            <w:r>
              <w:rPr>
                <w:sz w:val="22"/>
                <w:szCs w:val="22"/>
              </w:rPr>
              <w:t>48</w:t>
            </w:r>
          </w:p>
        </w:tc>
        <w:tc>
          <w:tcPr>
            <w:tcW w:w="1324" w:type="dxa"/>
            <w:gridSpan w:val="14"/>
            <w:vAlign w:val="center"/>
          </w:tcPr>
          <w:p>
            <w:pPr>
              <w:spacing w:line="312" w:lineRule="auto"/>
              <w:jc w:val="center"/>
              <w:textAlignment w:val="baseline"/>
              <w:rPr>
                <w:rFonts w:cs="Times New Roman"/>
                <w:sz w:val="22"/>
                <w:szCs w:val="22"/>
              </w:rPr>
            </w:pPr>
            <w:r>
              <w:rPr>
                <w:sz w:val="22"/>
                <w:szCs w:val="22"/>
              </w:rPr>
              <w:t>60</w:t>
            </w:r>
          </w:p>
        </w:tc>
        <w:tc>
          <w:tcPr>
            <w:tcW w:w="1417" w:type="dxa"/>
            <w:gridSpan w:val="13"/>
            <w:vAlign w:val="center"/>
          </w:tcPr>
          <w:p>
            <w:pPr>
              <w:spacing w:line="312" w:lineRule="auto"/>
              <w:jc w:val="center"/>
              <w:textAlignment w:val="baseline"/>
              <w:rPr>
                <w:rFonts w:cs="Times New Roman"/>
                <w:sz w:val="22"/>
                <w:szCs w:val="22"/>
              </w:rPr>
            </w:pPr>
            <w:r>
              <w:rPr>
                <w:sz w:val="22"/>
                <w:szCs w:val="22"/>
              </w:rPr>
              <w:t>96</w:t>
            </w:r>
          </w:p>
        </w:tc>
        <w:tc>
          <w:tcPr>
            <w:tcW w:w="1454" w:type="dxa"/>
            <w:gridSpan w:val="12"/>
            <w:vAlign w:val="center"/>
          </w:tcPr>
          <w:p>
            <w:pPr>
              <w:spacing w:line="312" w:lineRule="auto"/>
              <w:jc w:val="center"/>
              <w:textAlignment w:val="baseline"/>
              <w:rPr>
                <w:rFonts w:cs="Times New Roman"/>
                <w:sz w:val="22"/>
                <w:szCs w:val="22"/>
              </w:rPr>
            </w:pPr>
            <w:r>
              <w:rPr>
                <w:sz w:val="22"/>
                <w:szCs w:val="22"/>
              </w:rPr>
              <w:t>120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71"/>
            <w:vAlign w:val="center"/>
          </w:tcPr>
          <w:p>
            <w:pPr>
              <w:spacing w:line="312" w:lineRule="auto"/>
              <w:jc w:val="center"/>
              <w:textAlignment w:val="baseline"/>
              <w:rPr>
                <w:rFonts w:cs="Times New Roman"/>
                <w:sz w:val="22"/>
                <w:szCs w:val="22"/>
              </w:rPr>
            </w:pPr>
            <w:r>
              <w:rPr>
                <w:sz w:val="22"/>
                <w:szCs w:val="22"/>
              </w:rPr>
              <w:t>40</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46" w:type="dxa"/>
            <w:gridSpan w:val="74"/>
            <w:vAlign w:val="center"/>
          </w:tcPr>
          <w:p>
            <w:pPr>
              <w:spacing w:line="312" w:lineRule="auto"/>
              <w:ind w:firstLine="880" w:firstLineChars="4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5"/>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9" w:type="dxa"/>
            <w:gridSpan w:val="3"/>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baseline"/>
              <w:rPr>
                <w:rFonts w:cs="Times New Roman"/>
                <w:sz w:val="20"/>
                <w:szCs w:val="20"/>
              </w:rPr>
            </w:pPr>
            <w:r>
              <w:rPr>
                <w:sz w:val="20"/>
                <w:szCs w:val="20"/>
              </w:rPr>
              <w:t>A2</w:t>
            </w:r>
            <w:r>
              <w:rPr>
                <w:rFonts w:hint="eastAsia" w:cs="宋体"/>
                <w:sz w:val="20"/>
                <w:szCs w:val="20"/>
              </w:rPr>
              <w:t>（元）</w:t>
            </w:r>
          </w:p>
          <w:p>
            <w:pPr>
              <w:keepNext w:val="0"/>
              <w:keepLines w:val="0"/>
              <w:pageBreakBefore w:val="0"/>
              <w:widowControl w:val="0"/>
              <w:kinsoku/>
              <w:wordWrap/>
              <w:overflowPunct/>
              <w:topLinePunct w:val="0"/>
              <w:autoSpaceDE/>
              <w:autoSpaceDN/>
              <w:bidi w:val="0"/>
              <w:adjustRightInd/>
              <w:spacing w:line="320" w:lineRule="exact"/>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312" w:lineRule="auto"/>
              <w:jc w:val="center"/>
              <w:textAlignment w:val="baseline"/>
              <w:rPr>
                <w:rFonts w:cs="Times New Roman"/>
                <w:sz w:val="22"/>
                <w:szCs w:val="22"/>
              </w:rPr>
            </w:pPr>
            <w:r>
              <w:rPr>
                <w:sz w:val="22"/>
                <w:szCs w:val="22"/>
              </w:rPr>
              <w:t>25</w:t>
            </w:r>
          </w:p>
        </w:tc>
        <w:tc>
          <w:tcPr>
            <w:tcW w:w="1084" w:type="dxa"/>
            <w:gridSpan w:val="10"/>
            <w:vAlign w:val="center"/>
          </w:tcPr>
          <w:p>
            <w:pPr>
              <w:spacing w:line="312" w:lineRule="auto"/>
              <w:jc w:val="center"/>
              <w:textAlignment w:val="baseline"/>
              <w:rPr>
                <w:rFonts w:cs="Times New Roman"/>
                <w:sz w:val="22"/>
                <w:szCs w:val="22"/>
              </w:rPr>
            </w:pPr>
            <w:r>
              <w:rPr>
                <w:sz w:val="22"/>
                <w:szCs w:val="22"/>
              </w:rPr>
              <w:t>32</w:t>
            </w:r>
          </w:p>
        </w:tc>
        <w:tc>
          <w:tcPr>
            <w:tcW w:w="999" w:type="dxa"/>
            <w:gridSpan w:val="12"/>
            <w:vAlign w:val="center"/>
          </w:tcPr>
          <w:p>
            <w:pPr>
              <w:spacing w:line="312" w:lineRule="auto"/>
              <w:jc w:val="center"/>
              <w:textAlignment w:val="baseline"/>
              <w:rPr>
                <w:rFonts w:cs="Times New Roman"/>
                <w:sz w:val="22"/>
                <w:szCs w:val="22"/>
              </w:rPr>
            </w:pPr>
            <w:r>
              <w:rPr>
                <w:sz w:val="22"/>
                <w:szCs w:val="22"/>
              </w:rPr>
              <w:t>40</w:t>
            </w:r>
          </w:p>
        </w:tc>
        <w:tc>
          <w:tcPr>
            <w:tcW w:w="1324" w:type="dxa"/>
            <w:gridSpan w:val="14"/>
            <w:vAlign w:val="center"/>
          </w:tcPr>
          <w:p>
            <w:pPr>
              <w:spacing w:line="312" w:lineRule="auto"/>
              <w:jc w:val="center"/>
              <w:textAlignment w:val="baseline"/>
              <w:rPr>
                <w:rFonts w:cs="Times New Roman"/>
                <w:sz w:val="22"/>
                <w:szCs w:val="22"/>
              </w:rPr>
            </w:pPr>
            <w:r>
              <w:rPr>
                <w:sz w:val="22"/>
                <w:szCs w:val="22"/>
              </w:rPr>
              <w:t>50</w:t>
            </w:r>
          </w:p>
        </w:tc>
        <w:tc>
          <w:tcPr>
            <w:tcW w:w="1417" w:type="dxa"/>
            <w:gridSpan w:val="13"/>
            <w:vAlign w:val="center"/>
          </w:tcPr>
          <w:p>
            <w:pPr>
              <w:spacing w:line="312" w:lineRule="auto"/>
              <w:jc w:val="center"/>
              <w:textAlignment w:val="baseline"/>
              <w:rPr>
                <w:rFonts w:cs="Times New Roman"/>
                <w:sz w:val="22"/>
                <w:szCs w:val="22"/>
              </w:rPr>
            </w:pPr>
            <w:r>
              <w:rPr>
                <w:sz w:val="22"/>
                <w:szCs w:val="22"/>
              </w:rPr>
              <w:t>80</w:t>
            </w:r>
          </w:p>
        </w:tc>
        <w:tc>
          <w:tcPr>
            <w:tcW w:w="1454" w:type="dxa"/>
            <w:gridSpan w:val="12"/>
            <w:vAlign w:val="center"/>
          </w:tcPr>
          <w:p>
            <w:pPr>
              <w:spacing w:line="312" w:lineRule="auto"/>
              <w:jc w:val="center"/>
              <w:textAlignment w:val="baseline"/>
              <w:rPr>
                <w:rFonts w:cs="Times New Roman"/>
                <w:sz w:val="22"/>
                <w:szCs w:val="22"/>
              </w:rPr>
            </w:pPr>
            <w:r>
              <w:rPr>
                <w:sz w:val="22"/>
                <w:szCs w:val="22"/>
              </w:rPr>
              <w:t>100</w:t>
            </w:r>
          </w:p>
        </w:tc>
        <w:tc>
          <w:tcPr>
            <w:tcW w:w="3161" w:type="dxa"/>
            <w:gridSpan w:val="5"/>
            <w:vMerge w:val="restart"/>
            <w:vAlign w:val="center"/>
          </w:tcPr>
          <w:p>
            <w:pPr>
              <w:jc w:val="center"/>
              <w:rPr>
                <w:rFonts w:cs="Times New Roman"/>
                <w:sz w:val="20"/>
                <w:szCs w:val="20"/>
              </w:rPr>
            </w:pPr>
          </w:p>
        </w:tc>
        <w:tc>
          <w:tcPr>
            <w:tcW w:w="2838" w:type="dxa"/>
            <w:gridSpan w:val="2"/>
            <w:vMerge w:val="restart"/>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312" w:lineRule="auto"/>
              <w:jc w:val="center"/>
              <w:textAlignment w:val="baseline"/>
              <w:rPr>
                <w:rFonts w:cs="Times New Roman"/>
                <w:sz w:val="22"/>
                <w:szCs w:val="22"/>
              </w:rPr>
            </w:pPr>
            <w:r>
              <w:rPr>
                <w:sz w:val="22"/>
                <w:szCs w:val="22"/>
              </w:rPr>
              <w:t>50</w:t>
            </w:r>
          </w:p>
        </w:tc>
        <w:tc>
          <w:tcPr>
            <w:tcW w:w="1084" w:type="dxa"/>
            <w:gridSpan w:val="10"/>
            <w:vAlign w:val="center"/>
          </w:tcPr>
          <w:p>
            <w:pPr>
              <w:spacing w:line="312" w:lineRule="auto"/>
              <w:jc w:val="center"/>
              <w:textAlignment w:val="baseline"/>
              <w:rPr>
                <w:rFonts w:cs="Times New Roman"/>
                <w:sz w:val="22"/>
                <w:szCs w:val="22"/>
              </w:rPr>
            </w:pPr>
            <w:r>
              <w:rPr>
                <w:sz w:val="22"/>
                <w:szCs w:val="22"/>
              </w:rPr>
              <w:t>60</w:t>
            </w:r>
          </w:p>
        </w:tc>
        <w:tc>
          <w:tcPr>
            <w:tcW w:w="999" w:type="dxa"/>
            <w:gridSpan w:val="12"/>
            <w:vAlign w:val="center"/>
          </w:tcPr>
          <w:p>
            <w:pPr>
              <w:spacing w:line="312" w:lineRule="auto"/>
              <w:jc w:val="center"/>
              <w:textAlignment w:val="baseline"/>
              <w:rPr>
                <w:rFonts w:cs="Times New Roman"/>
                <w:sz w:val="22"/>
                <w:szCs w:val="22"/>
              </w:rPr>
            </w:pPr>
            <w:r>
              <w:rPr>
                <w:sz w:val="22"/>
                <w:szCs w:val="22"/>
              </w:rPr>
              <w:t>70</w:t>
            </w:r>
          </w:p>
        </w:tc>
        <w:tc>
          <w:tcPr>
            <w:tcW w:w="1324" w:type="dxa"/>
            <w:gridSpan w:val="14"/>
            <w:vAlign w:val="center"/>
          </w:tcPr>
          <w:p>
            <w:pPr>
              <w:spacing w:line="312" w:lineRule="auto"/>
              <w:jc w:val="center"/>
              <w:textAlignment w:val="baseline"/>
              <w:rPr>
                <w:rFonts w:cs="Times New Roman"/>
                <w:sz w:val="22"/>
                <w:szCs w:val="22"/>
              </w:rPr>
            </w:pPr>
            <w:r>
              <w:rPr>
                <w:sz w:val="22"/>
                <w:szCs w:val="22"/>
              </w:rPr>
              <w:t>80</w:t>
            </w:r>
          </w:p>
        </w:tc>
        <w:tc>
          <w:tcPr>
            <w:tcW w:w="1417" w:type="dxa"/>
            <w:gridSpan w:val="13"/>
            <w:vAlign w:val="center"/>
          </w:tcPr>
          <w:p>
            <w:pPr>
              <w:spacing w:line="312" w:lineRule="auto"/>
              <w:jc w:val="center"/>
              <w:textAlignment w:val="baseline"/>
              <w:rPr>
                <w:rFonts w:cs="Times New Roman"/>
                <w:sz w:val="22"/>
                <w:szCs w:val="22"/>
              </w:rPr>
            </w:pPr>
            <w:r>
              <w:rPr>
                <w:sz w:val="22"/>
                <w:szCs w:val="22"/>
              </w:rPr>
              <w:t>90</w:t>
            </w:r>
          </w:p>
        </w:tc>
        <w:tc>
          <w:tcPr>
            <w:tcW w:w="1454" w:type="dxa"/>
            <w:gridSpan w:val="12"/>
            <w:vAlign w:val="center"/>
          </w:tcPr>
          <w:p>
            <w:pPr>
              <w:spacing w:line="312" w:lineRule="auto"/>
              <w:jc w:val="center"/>
              <w:textAlignment w:val="baseline"/>
              <w:rPr>
                <w:rFonts w:cs="Times New Roman"/>
                <w:sz w:val="22"/>
                <w:szCs w:val="22"/>
              </w:rPr>
            </w:pPr>
            <w:r>
              <w:rPr>
                <w:sz w:val="22"/>
                <w:szCs w:val="22"/>
              </w:rPr>
              <w:t>100</w:t>
            </w:r>
          </w:p>
        </w:tc>
        <w:tc>
          <w:tcPr>
            <w:tcW w:w="3161" w:type="dxa"/>
            <w:gridSpan w:val="5"/>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312" w:lineRule="auto"/>
              <w:jc w:val="center"/>
              <w:textAlignment w:val="baseline"/>
              <w:rPr>
                <w:rFonts w:cs="Times New Roman"/>
                <w:sz w:val="22"/>
                <w:szCs w:val="22"/>
              </w:rPr>
            </w:pPr>
          </w:p>
        </w:tc>
        <w:tc>
          <w:tcPr>
            <w:tcW w:w="1084" w:type="dxa"/>
            <w:gridSpan w:val="10"/>
            <w:vAlign w:val="center"/>
          </w:tcPr>
          <w:p>
            <w:pPr>
              <w:spacing w:line="312" w:lineRule="auto"/>
              <w:jc w:val="center"/>
              <w:textAlignment w:val="baseline"/>
              <w:rPr>
                <w:rFonts w:cs="Times New Roman"/>
                <w:sz w:val="22"/>
                <w:szCs w:val="22"/>
              </w:rPr>
            </w:pPr>
          </w:p>
        </w:tc>
        <w:tc>
          <w:tcPr>
            <w:tcW w:w="999" w:type="dxa"/>
            <w:gridSpan w:val="12"/>
            <w:vAlign w:val="center"/>
          </w:tcPr>
          <w:p>
            <w:pPr>
              <w:spacing w:line="312" w:lineRule="auto"/>
              <w:jc w:val="center"/>
              <w:textAlignment w:val="baseline"/>
              <w:rPr>
                <w:rFonts w:cs="Times New Roman"/>
                <w:sz w:val="22"/>
                <w:szCs w:val="22"/>
              </w:rPr>
            </w:pPr>
            <w:r>
              <w:rPr>
                <w:sz w:val="22"/>
                <w:szCs w:val="22"/>
              </w:rPr>
              <w:t>80</w:t>
            </w:r>
          </w:p>
        </w:tc>
        <w:tc>
          <w:tcPr>
            <w:tcW w:w="1324" w:type="dxa"/>
            <w:gridSpan w:val="14"/>
            <w:vAlign w:val="center"/>
          </w:tcPr>
          <w:p>
            <w:pPr>
              <w:spacing w:line="312" w:lineRule="auto"/>
              <w:jc w:val="center"/>
              <w:textAlignment w:val="baseline"/>
              <w:rPr>
                <w:rFonts w:cs="Times New Roman"/>
                <w:sz w:val="22"/>
                <w:szCs w:val="22"/>
              </w:rPr>
            </w:pPr>
            <w:r>
              <w:rPr>
                <w:sz w:val="22"/>
                <w:szCs w:val="22"/>
              </w:rPr>
              <w:t>100</w:t>
            </w:r>
          </w:p>
        </w:tc>
        <w:tc>
          <w:tcPr>
            <w:tcW w:w="1417" w:type="dxa"/>
            <w:gridSpan w:val="13"/>
            <w:vAlign w:val="center"/>
          </w:tcPr>
          <w:p>
            <w:pPr>
              <w:spacing w:line="312" w:lineRule="auto"/>
              <w:jc w:val="center"/>
              <w:textAlignment w:val="baseline"/>
              <w:rPr>
                <w:rFonts w:cs="Times New Roman"/>
                <w:sz w:val="22"/>
                <w:szCs w:val="22"/>
              </w:rPr>
            </w:pPr>
            <w:r>
              <w:rPr>
                <w:sz w:val="22"/>
                <w:szCs w:val="22"/>
              </w:rPr>
              <w:t>120</w:t>
            </w:r>
          </w:p>
        </w:tc>
        <w:tc>
          <w:tcPr>
            <w:tcW w:w="1454" w:type="dxa"/>
            <w:gridSpan w:val="12"/>
            <w:vAlign w:val="center"/>
          </w:tcPr>
          <w:p>
            <w:pPr>
              <w:spacing w:line="312" w:lineRule="auto"/>
              <w:jc w:val="center"/>
              <w:textAlignment w:val="baseline"/>
              <w:rPr>
                <w:rFonts w:cs="Times New Roman"/>
                <w:sz w:val="22"/>
                <w:szCs w:val="22"/>
              </w:rPr>
            </w:pPr>
            <w:r>
              <w:rPr>
                <w:sz w:val="22"/>
                <w:szCs w:val="22"/>
              </w:rPr>
              <w:t>150</w:t>
            </w:r>
          </w:p>
        </w:tc>
        <w:tc>
          <w:tcPr>
            <w:tcW w:w="3161" w:type="dxa"/>
            <w:gridSpan w:val="5"/>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71"/>
            <w:vAlign w:val="center"/>
          </w:tcPr>
          <w:p>
            <w:pPr>
              <w:spacing w:line="312" w:lineRule="auto"/>
              <w:jc w:val="center"/>
              <w:textAlignment w:val="baseline"/>
              <w:rPr>
                <w:rFonts w:cs="Times New Roman"/>
                <w:sz w:val="22"/>
                <w:szCs w:val="22"/>
              </w:rPr>
            </w:pPr>
            <w:r>
              <w:rPr>
                <w:sz w:val="22"/>
                <w:szCs w:val="22"/>
              </w:rPr>
              <w:t>50</w:t>
            </w:r>
          </w:p>
        </w:tc>
        <w:tc>
          <w:tcPr>
            <w:tcW w:w="3161" w:type="dxa"/>
            <w:gridSpan w:val="5"/>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81"/>
            <w:tcBorders>
              <w:bottom w:val="single" w:color="auto" w:sz="12" w:space="0"/>
              <w:right w:val="single" w:color="auto" w:sz="4" w:space="0"/>
            </w:tcBorders>
            <w:vAlign w:val="center"/>
          </w:tcPr>
          <w:p>
            <w:pPr>
              <w:spacing w:line="260" w:lineRule="exact"/>
              <w:textAlignment w:val="baseline"/>
              <w:rPr>
                <w:rFonts w:cs="Times New Roman"/>
                <w:spacing w:val="-6"/>
                <w:sz w:val="20"/>
                <w:szCs w:val="20"/>
              </w:rPr>
            </w:pPr>
            <w:r>
              <w:rPr>
                <w:rFonts w:hint="eastAsia" w:cs="宋体"/>
                <w:spacing w:val="-6"/>
                <w:sz w:val="20"/>
                <w:szCs w:val="20"/>
              </w:rPr>
              <w:t>说明：</w:t>
            </w:r>
            <w:r>
              <w:rPr>
                <w:spacing w:val="-6"/>
                <w:sz w:val="20"/>
                <w:szCs w:val="20"/>
              </w:rPr>
              <w:t>1</w:t>
            </w:r>
            <w:r>
              <w:rPr>
                <w:rFonts w:hint="eastAsia" w:cs="宋体"/>
                <w:spacing w:val="-6"/>
                <w:sz w:val="20"/>
                <w:szCs w:val="20"/>
              </w:rPr>
              <w:t>、检验单位与受检单位不在同一市区或路程在</w:t>
            </w:r>
            <w:r>
              <w:rPr>
                <w:spacing w:val="-6"/>
                <w:sz w:val="20"/>
                <w:szCs w:val="20"/>
              </w:rPr>
              <w:t>10</w:t>
            </w:r>
            <w:r>
              <w:rPr>
                <w:rFonts w:hint="eastAsia" w:cs="宋体"/>
                <w:spacing w:val="-6"/>
                <w:sz w:val="20"/>
                <w:szCs w:val="20"/>
              </w:rPr>
              <w:t>公里以外，检验人员往返的交通费、差旅费、检测设备的托运费均由受检单位（同一城市有多家被检单位采取分摊）负责支付。检测单位自备车交通费、设备拖运费，按每公里</w:t>
            </w:r>
            <w:r>
              <w:rPr>
                <w:spacing w:val="-6"/>
                <w:sz w:val="20"/>
                <w:szCs w:val="20"/>
              </w:rPr>
              <w:t>0.6</w:t>
            </w:r>
            <w:r>
              <w:rPr>
                <w:rFonts w:hint="eastAsia" w:cs="宋体"/>
                <w:spacing w:val="-6"/>
                <w:sz w:val="20"/>
                <w:szCs w:val="20"/>
              </w:rPr>
              <w:t>元计收，受检单位出车接送的不收取交通费、设备拖运费。</w:t>
            </w:r>
          </w:p>
          <w:p>
            <w:pPr>
              <w:spacing w:line="260" w:lineRule="exact"/>
              <w:textAlignment w:val="baseline"/>
              <w:rPr>
                <w:rFonts w:cs="Times New Roman"/>
                <w:spacing w:val="-6"/>
                <w:sz w:val="20"/>
                <w:szCs w:val="20"/>
              </w:rPr>
            </w:pPr>
            <w:r>
              <w:rPr>
                <w:spacing w:val="-6"/>
                <w:sz w:val="20"/>
                <w:szCs w:val="20"/>
              </w:rPr>
              <w:t xml:space="preserve">    2</w:t>
            </w:r>
            <w:r>
              <w:rPr>
                <w:rFonts w:hint="eastAsia" w:cs="宋体"/>
                <w:spacing w:val="-6"/>
                <w:sz w:val="20"/>
                <w:szCs w:val="20"/>
              </w:rPr>
              <w:t>、检测工作的现场准备和清洗工作等，均由受检单位负责，在检验人员进驻现场前完成。</w:t>
            </w:r>
          </w:p>
          <w:p>
            <w:pPr>
              <w:spacing w:line="260" w:lineRule="exact"/>
              <w:textAlignment w:val="baseline"/>
              <w:rPr>
                <w:rFonts w:cs="Times New Roman"/>
                <w:spacing w:val="-6"/>
                <w:sz w:val="20"/>
                <w:szCs w:val="20"/>
              </w:rPr>
            </w:pPr>
            <w:r>
              <w:rPr>
                <w:spacing w:val="-6"/>
                <w:sz w:val="20"/>
                <w:szCs w:val="20"/>
              </w:rPr>
              <w:t xml:space="preserve">    3</w:t>
            </w:r>
            <w:r>
              <w:rPr>
                <w:rFonts w:hint="eastAsia" w:cs="宋体"/>
                <w:spacing w:val="-6"/>
                <w:sz w:val="20"/>
                <w:szCs w:val="20"/>
              </w:rPr>
              <w:t>、检验人员到现场后，由于受检单位的原因不能按期开工，检验期间检验人员的交通费、差旅费等以及检验人员的误工费每工日按</w:t>
            </w:r>
            <w:r>
              <w:rPr>
                <w:spacing w:val="-6"/>
                <w:sz w:val="20"/>
                <w:szCs w:val="20"/>
              </w:rPr>
              <w:t>20</w:t>
            </w:r>
            <w:r>
              <w:rPr>
                <w:rFonts w:hint="eastAsia" w:cs="宋体"/>
                <w:spacing w:val="-6"/>
                <w:sz w:val="20"/>
                <w:szCs w:val="20"/>
              </w:rPr>
              <w:t>元计算，均由受检单位负责支付。</w:t>
            </w:r>
          </w:p>
          <w:p>
            <w:pPr>
              <w:spacing w:line="260" w:lineRule="exact"/>
              <w:textAlignment w:val="baseline"/>
              <w:rPr>
                <w:rFonts w:cs="Times New Roman"/>
                <w:spacing w:val="-6"/>
                <w:sz w:val="20"/>
                <w:szCs w:val="20"/>
              </w:rPr>
            </w:pPr>
            <w:r>
              <w:rPr>
                <w:spacing w:val="-6"/>
                <w:sz w:val="20"/>
                <w:szCs w:val="20"/>
              </w:rPr>
              <w:t xml:space="preserve">    4</w:t>
            </w:r>
            <w:r>
              <w:rPr>
                <w:rFonts w:hint="eastAsia" w:cs="宋体"/>
                <w:spacing w:val="-6"/>
                <w:sz w:val="20"/>
                <w:szCs w:val="20"/>
              </w:rPr>
              <w:t>、锅炉、压力容器事故现场检验或设备报废鉴定检验的收费，可在其内外部检验收费标准的基础上增加</w:t>
            </w:r>
            <w:r>
              <w:rPr>
                <w:spacing w:val="-6"/>
                <w:sz w:val="20"/>
                <w:szCs w:val="20"/>
              </w:rPr>
              <w:t>30%</w:t>
            </w:r>
            <w:r>
              <w:rPr>
                <w:rFonts w:hint="eastAsia" w:cs="宋体"/>
                <w:spacing w:val="-6"/>
                <w:sz w:val="20"/>
                <w:szCs w:val="20"/>
              </w:rPr>
              <w:t>计收。</w:t>
            </w:r>
          </w:p>
          <w:p>
            <w:pPr>
              <w:spacing w:line="260" w:lineRule="exact"/>
              <w:textAlignment w:val="baseline"/>
              <w:rPr>
                <w:rFonts w:cs="Times New Roman"/>
                <w:spacing w:val="-6"/>
                <w:sz w:val="20"/>
                <w:szCs w:val="20"/>
              </w:rPr>
            </w:pPr>
            <w:r>
              <w:rPr>
                <w:spacing w:val="-6"/>
                <w:sz w:val="20"/>
                <w:szCs w:val="20"/>
              </w:rPr>
              <w:t xml:space="preserve">    5</w:t>
            </w:r>
            <w:r>
              <w:rPr>
                <w:rFonts w:hint="eastAsia" w:cs="宋体"/>
                <w:spacing w:val="-6"/>
                <w:sz w:val="20"/>
                <w:szCs w:val="20"/>
              </w:rPr>
              <w:t>、进出口锅炉、压力容器、气瓶的监督验收费：</w:t>
            </w:r>
          </w:p>
          <w:p>
            <w:pPr>
              <w:spacing w:line="260" w:lineRule="exact"/>
              <w:textAlignment w:val="baseline"/>
              <w:rPr>
                <w:rFonts w:cs="Times New Roman"/>
                <w:spacing w:val="-8"/>
                <w:sz w:val="20"/>
                <w:szCs w:val="20"/>
              </w:rPr>
            </w:pPr>
            <w:r>
              <w:rPr>
                <w:rFonts w:hint="eastAsia" w:cs="宋体"/>
                <w:spacing w:val="-6"/>
                <w:sz w:val="20"/>
                <w:szCs w:val="20"/>
              </w:rPr>
              <w:t>（</w:t>
            </w:r>
            <w:r>
              <w:rPr>
                <w:spacing w:val="-6"/>
                <w:sz w:val="20"/>
                <w:szCs w:val="20"/>
              </w:rPr>
              <w:t>1</w:t>
            </w:r>
            <w:r>
              <w:rPr>
                <w:rFonts w:hint="eastAsia" w:cs="宋体"/>
                <w:spacing w:val="-6"/>
                <w:sz w:val="20"/>
                <w:szCs w:val="20"/>
              </w:rPr>
              <w:t>）</w:t>
            </w:r>
            <w:r>
              <w:rPr>
                <w:rFonts w:hint="eastAsia" w:cs="宋体"/>
                <w:spacing w:val="-8"/>
                <w:sz w:val="20"/>
                <w:szCs w:val="20"/>
              </w:rPr>
              <w:t>进口锅炉的安全性能监督检验收费按设备到岸本体价的</w:t>
            </w:r>
            <w:r>
              <w:rPr>
                <w:spacing w:val="-8"/>
                <w:sz w:val="20"/>
                <w:szCs w:val="20"/>
              </w:rPr>
              <w:t>1%</w:t>
            </w:r>
            <w:r>
              <w:rPr>
                <w:rFonts w:hint="eastAsia" w:cs="宋体"/>
                <w:spacing w:val="-8"/>
                <w:sz w:val="20"/>
                <w:szCs w:val="20"/>
              </w:rPr>
              <w:t>收取；进口压力容器、气瓶的安全性能监督检验收费按设备到岸价的</w:t>
            </w:r>
            <w:r>
              <w:rPr>
                <w:spacing w:val="-8"/>
                <w:sz w:val="20"/>
                <w:szCs w:val="20"/>
              </w:rPr>
              <w:t>1%</w:t>
            </w:r>
            <w:r>
              <w:rPr>
                <w:rFonts w:hint="eastAsia" w:cs="宋体"/>
                <w:spacing w:val="-8"/>
                <w:sz w:val="20"/>
                <w:szCs w:val="20"/>
              </w:rPr>
              <w:t>收取；检验费由用户负责支付；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2</w:t>
            </w:r>
            <w:r>
              <w:rPr>
                <w:rFonts w:hint="eastAsia" w:cs="宋体"/>
                <w:spacing w:val="-6"/>
                <w:sz w:val="20"/>
                <w:szCs w:val="20"/>
              </w:rPr>
              <w:t>）出口的锅炉、压力容器、气瓶安全性能监督检验收费按产品制造监督检验费收取；检验费用由生产单位支付；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3</w:t>
            </w:r>
            <w:r>
              <w:rPr>
                <w:rFonts w:hint="eastAsia" w:cs="宋体"/>
                <w:spacing w:val="-6"/>
                <w:sz w:val="20"/>
                <w:szCs w:val="20"/>
              </w:rPr>
              <w:t>）进口设备如系按外汇支付的，按支付时的外汇汇率折合人民币收费；</w:t>
            </w:r>
          </w:p>
          <w:p>
            <w:pPr>
              <w:jc w:val="left"/>
              <w:rPr>
                <w:rFonts w:cs="Times New Roman"/>
                <w:sz w:val="20"/>
                <w:szCs w:val="20"/>
              </w:rPr>
            </w:pPr>
            <w:r>
              <w:rPr>
                <w:rFonts w:hint="eastAsia" w:cs="宋体"/>
                <w:spacing w:val="-6"/>
                <w:sz w:val="20"/>
                <w:szCs w:val="20"/>
              </w:rPr>
              <w:t>（</w:t>
            </w:r>
            <w:r>
              <w:rPr>
                <w:spacing w:val="-6"/>
                <w:sz w:val="20"/>
                <w:szCs w:val="20"/>
              </w:rPr>
              <w:t>4</w:t>
            </w:r>
            <w:r>
              <w:rPr>
                <w:rFonts w:hint="eastAsia" w:cs="宋体"/>
                <w:spacing w:val="-6"/>
                <w:sz w:val="20"/>
                <w:szCs w:val="20"/>
              </w:rPr>
              <w:t>）进口设备如需赴制造国进行监造，监造人员的全部出国费用由受检单位负责解决。</w:t>
            </w:r>
          </w:p>
        </w:tc>
      </w:tr>
    </w:tbl>
    <w:p>
      <w:pPr>
        <w:spacing w:line="312" w:lineRule="auto"/>
        <w:jc w:val="center"/>
        <w:textAlignment w:val="baseline"/>
        <w:rPr>
          <w:rFonts w:cs="宋体"/>
          <w:sz w:val="22"/>
          <w:szCs w:val="22"/>
        </w:rPr>
        <w:sectPr>
          <w:pgSz w:w="16840" w:h="11907" w:orient="landscape"/>
          <w:pgMar w:top="1474" w:right="1531" w:bottom="1474" w:left="1531" w:header="720" w:footer="720" w:gutter="0"/>
          <w:cols w:space="0" w:num="1"/>
          <w:docGrid w:type="lines" w:linePitch="312" w:charSpace="0"/>
        </w:sectPr>
      </w:pPr>
      <w:bookmarkStart w:id="19" w:name="pindex2493"/>
      <w:bookmarkEnd w:id="19"/>
    </w:p>
    <w:tbl>
      <w:tblPr>
        <w:tblStyle w:val="6"/>
        <w:tblW w:w="1404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83"/>
        <w:gridCol w:w="670"/>
        <w:gridCol w:w="662"/>
        <w:gridCol w:w="230"/>
        <w:gridCol w:w="317"/>
        <w:gridCol w:w="397"/>
        <w:gridCol w:w="682"/>
        <w:gridCol w:w="1004"/>
        <w:gridCol w:w="86"/>
        <w:gridCol w:w="3"/>
        <w:gridCol w:w="616"/>
        <w:gridCol w:w="1382"/>
        <w:gridCol w:w="15"/>
        <w:gridCol w:w="1160"/>
        <w:gridCol w:w="452"/>
        <w:gridCol w:w="1550"/>
        <w:gridCol w:w="2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收费项目</w:t>
            </w:r>
          </w:p>
        </w:tc>
        <w:tc>
          <w:tcPr>
            <w:tcW w:w="2169" w:type="dxa"/>
            <w:gridSpan w:val="4"/>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计费单位</w:t>
            </w:r>
          </w:p>
        </w:tc>
        <w:tc>
          <w:tcPr>
            <w:tcW w:w="2016" w:type="dxa"/>
            <w:gridSpan w:val="4"/>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收费标准</w:t>
            </w:r>
          </w:p>
        </w:tc>
        <w:tc>
          <w:tcPr>
            <w:tcW w:w="3162" w:type="dxa"/>
            <w:gridSpan w:val="3"/>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批准机关及文号</w:t>
            </w:r>
          </w:p>
        </w:tc>
        <w:tc>
          <w:tcPr>
            <w:tcW w:w="2741" w:type="dxa"/>
            <w:tcBorders>
              <w:top w:val="single" w:color="auto" w:sz="12" w:space="0"/>
              <w:right w:val="single" w:color="auto" w:sz="4" w:space="0"/>
            </w:tcBorders>
            <w:vAlign w:val="center"/>
          </w:tcPr>
          <w:p>
            <w:pPr>
              <w:spacing w:line="312" w:lineRule="auto"/>
              <w:jc w:val="center"/>
              <w:textAlignment w:val="baseline"/>
              <w:rPr>
                <w:rFonts w:cs="Times New Roman"/>
                <w:sz w:val="22"/>
                <w:szCs w:val="22"/>
              </w:rPr>
            </w:pPr>
            <w:r>
              <w:rPr>
                <w:rFonts w:hint="eastAsia" w:cs="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ascii="黑体" w:hAnsi="黑体" w:eastAsia="黑体" w:cs="黑体"/>
                <w:sz w:val="22"/>
                <w:szCs w:val="22"/>
              </w:rPr>
              <w:t>十三</w:t>
            </w:r>
            <w:sdt>
              <w:sdtPr>
                <w:alias w:val="标点符号检查"/>
                <w:id w:val="12751"/>
              </w:sdtPr>
              <w:sdtContent>
                <w:bookmarkStart w:id="20" w:name="bkReivew12751"/>
                <w:r>
                  <w:rPr>
                    <w:rFonts w:hint="eastAsia" w:ascii="黑体" w:hAnsi="黑体" w:eastAsia="黑体" w:cs="黑体"/>
                    <w:sz w:val="22"/>
                    <w:szCs w:val="22"/>
                  </w:rPr>
                  <w:t>、</w:t>
                </w:r>
                <w:bookmarkEnd w:id="20"/>
              </w:sdtContent>
            </w:sdt>
            <w:r>
              <w:rPr>
                <w:rFonts w:hint="eastAsia" w:ascii="黑体" w:hAnsi="黑体" w:eastAsia="黑体" w:cs="黑体"/>
                <w:sz w:val="22"/>
                <w:szCs w:val="22"/>
              </w:rPr>
              <w:t>新增压力容器和危险化学品常压容器等产品检验收费</w:t>
            </w:r>
            <w:r>
              <w:rPr>
                <w:rFonts w:ascii="黑体" w:hAnsi="黑体" w:eastAsia="黑体" w:cs="黑体"/>
                <w:sz w:val="22"/>
                <w:szCs w:val="22"/>
              </w:rPr>
              <w:t>*</w:t>
            </w:r>
          </w:p>
        </w:tc>
        <w:tc>
          <w:tcPr>
            <w:tcW w:w="2169" w:type="dxa"/>
            <w:gridSpan w:val="4"/>
            <w:vAlign w:val="center"/>
          </w:tcPr>
          <w:p>
            <w:pPr>
              <w:spacing w:line="312" w:lineRule="auto"/>
              <w:jc w:val="center"/>
              <w:textAlignment w:val="baseline"/>
              <w:rPr>
                <w:rFonts w:cs="Times New Roman"/>
                <w:sz w:val="22"/>
                <w:szCs w:val="22"/>
              </w:rPr>
            </w:pPr>
          </w:p>
        </w:tc>
        <w:tc>
          <w:tcPr>
            <w:tcW w:w="2016" w:type="dxa"/>
            <w:gridSpan w:val="4"/>
            <w:vAlign w:val="center"/>
          </w:tcPr>
          <w:p>
            <w:pPr>
              <w:spacing w:line="312" w:lineRule="auto"/>
              <w:jc w:val="center"/>
              <w:textAlignment w:val="baseline"/>
              <w:rPr>
                <w:rFonts w:cs="Times New Roman"/>
                <w:sz w:val="22"/>
                <w:szCs w:val="22"/>
              </w:rPr>
            </w:pPr>
          </w:p>
        </w:tc>
        <w:tc>
          <w:tcPr>
            <w:tcW w:w="3162" w:type="dxa"/>
            <w:gridSpan w:val="3"/>
            <w:vMerge w:val="restart"/>
            <w:vAlign w:val="center"/>
          </w:tcPr>
          <w:p>
            <w:pPr>
              <w:jc w:val="center"/>
              <w:rPr>
                <w:rFonts w:hint="eastAsia" w:cs="宋体"/>
                <w:spacing w:val="-4"/>
                <w:sz w:val="22"/>
                <w:szCs w:val="22"/>
              </w:rPr>
            </w:pPr>
            <w:r>
              <w:rPr>
                <w:rFonts w:hint="eastAsia" w:cs="宋体"/>
                <w:spacing w:val="-4"/>
                <w:sz w:val="22"/>
                <w:szCs w:val="22"/>
              </w:rPr>
              <w:t>赣发改收费字</w:t>
            </w:r>
            <w:r>
              <w:rPr>
                <w:spacing w:val="-4"/>
                <w:sz w:val="22"/>
                <w:szCs w:val="22"/>
              </w:rPr>
              <w:t>[2004]327</w:t>
            </w:r>
            <w:r>
              <w:rPr>
                <w:rFonts w:hint="eastAsia" w:cs="宋体"/>
                <w:spacing w:val="-4"/>
                <w:sz w:val="22"/>
                <w:szCs w:val="22"/>
              </w:rPr>
              <w:t>号</w:t>
            </w:r>
          </w:p>
          <w:p>
            <w:pPr>
              <w:jc w:val="center"/>
              <w:rPr>
                <w:rFonts w:hint="eastAsia" w:cs="宋体"/>
                <w:spacing w:val="-4"/>
                <w:sz w:val="22"/>
                <w:szCs w:val="22"/>
              </w:rPr>
            </w:pPr>
            <w:r>
              <w:rPr>
                <w:rFonts w:hint="eastAsia" w:ascii="Times New Roman" w:hAnsi="Times New Roman" w:cs="宋体"/>
                <w:spacing w:val="-4"/>
                <w:sz w:val="22"/>
                <w:szCs w:val="22"/>
              </w:rPr>
              <w:t>赣</w:t>
            </w:r>
            <w:r>
              <w:rPr>
                <w:rFonts w:hint="eastAsia" w:ascii="Times New Roman" w:hAnsi="Times New Roman" w:cs="宋体"/>
                <w:spacing w:val="-4"/>
                <w:sz w:val="22"/>
                <w:szCs w:val="22"/>
                <w:lang w:eastAsia="zh-CN"/>
              </w:rPr>
              <w:t>发改价管</w:t>
            </w:r>
            <w:r>
              <w:rPr>
                <w:rFonts w:ascii="Times New Roman" w:hAnsi="Times New Roman" w:cs="Times New Roman"/>
                <w:spacing w:val="-4"/>
                <w:sz w:val="22"/>
                <w:szCs w:val="22"/>
              </w:rPr>
              <w:t>[</w:t>
            </w:r>
            <w:r>
              <w:rPr>
                <w:rFonts w:hint="eastAsia" w:ascii="Times New Roman" w:hAnsi="Times New Roman" w:cs="Times New Roman"/>
                <w:spacing w:val="-4"/>
                <w:sz w:val="22"/>
                <w:szCs w:val="22"/>
                <w:lang w:val="en-US" w:eastAsia="zh-CN"/>
              </w:rPr>
              <w:t>2023</w:t>
            </w:r>
            <w:r>
              <w:rPr>
                <w:rFonts w:ascii="Times New Roman" w:hAnsi="Times New Roman" w:cs="Times New Roman"/>
                <w:spacing w:val="-4"/>
                <w:sz w:val="22"/>
                <w:szCs w:val="22"/>
              </w:rPr>
              <w:t>]</w:t>
            </w:r>
            <w:r>
              <w:rPr>
                <w:rFonts w:hint="eastAsia" w:ascii="Times New Roman" w:hAnsi="Times New Roman" w:cs="Times New Roman"/>
                <w:spacing w:val="-4"/>
                <w:sz w:val="22"/>
                <w:szCs w:val="22"/>
                <w:lang w:val="en-US" w:eastAsia="zh-CN"/>
              </w:rPr>
              <w:t>324</w:t>
            </w:r>
            <w:r>
              <w:rPr>
                <w:rFonts w:hint="eastAsia" w:ascii="Times New Roman" w:hAnsi="Times New Roman" w:cs="宋体"/>
                <w:spacing w:val="-4"/>
                <w:sz w:val="22"/>
                <w:szCs w:val="22"/>
              </w:rPr>
              <w:t>号</w:t>
            </w:r>
            <w:bookmarkStart w:id="68" w:name="_GoBack"/>
            <w:bookmarkEnd w:id="68"/>
          </w:p>
        </w:tc>
        <w:tc>
          <w:tcPr>
            <w:tcW w:w="2741" w:type="dxa"/>
            <w:vMerge w:val="restart"/>
            <w:tcBorders>
              <w:right w:val="single" w:color="auto" w:sz="4" w:space="0"/>
            </w:tcBorders>
            <w:vAlign w:val="center"/>
          </w:tcPr>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r>
              <w:rPr>
                <w:rFonts w:hint="eastAsia" w:cs="宋体"/>
                <w:sz w:val="22"/>
                <w:szCs w:val="22"/>
              </w:rPr>
              <w:t>包括：煤油渗漏试验、盛水试验（充水试验）、水压试验、气压试验、气密性试验、无损检测、测厚、通气阀试验、附件检查、硬度测试等。</w:t>
            </w:r>
          </w:p>
          <w:p>
            <w:pPr>
              <w:rPr>
                <w:rFonts w:cs="Times New Roman"/>
                <w:sz w:val="22"/>
                <w:szCs w:val="22"/>
              </w:rPr>
            </w:pPr>
          </w:p>
          <w:p>
            <w:pPr>
              <w:rPr>
                <w:rFonts w:cs="Times New Roman"/>
                <w:sz w:val="22"/>
                <w:szCs w:val="22"/>
              </w:rPr>
            </w:pPr>
          </w:p>
          <w:p>
            <w:pPr>
              <w:rPr>
                <w:rFonts w:cs="Times New Roman"/>
                <w:sz w:val="20"/>
                <w:szCs w:val="20"/>
              </w:rPr>
            </w:pPr>
            <w:r>
              <w:rPr>
                <w:rFonts w:hint="eastAsia" w:cs="宋体"/>
                <w:sz w:val="22"/>
                <w:szCs w:val="22"/>
              </w:rPr>
              <w:t>包括：空视图现场测绘与绘测、测厚、渗透探伤、磁粉探伤、超声波检测与缺陷定量、硬度测定、全相组织检验（现场）、有限之计算、强度校核、水压试验、气密性试验等。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cs="宋体"/>
                <w:sz w:val="22"/>
                <w:szCs w:val="22"/>
              </w:rPr>
              <w:t>（一）危险化学品常压容器产品</w:t>
            </w:r>
          </w:p>
          <w:p>
            <w:pPr>
              <w:jc w:val="left"/>
              <w:textAlignment w:val="baseline"/>
              <w:rPr>
                <w:rFonts w:ascii="黑体" w:hAnsi="黑体" w:eastAsia="黑体" w:cs="Times New Roman"/>
                <w:sz w:val="22"/>
                <w:szCs w:val="22"/>
              </w:rPr>
            </w:pPr>
            <w:r>
              <w:rPr>
                <w:rFonts w:hint="eastAsia" w:cs="宋体"/>
                <w:sz w:val="22"/>
                <w:szCs w:val="22"/>
              </w:rPr>
              <w:t>检测费</w:t>
            </w:r>
          </w:p>
        </w:tc>
        <w:tc>
          <w:tcPr>
            <w:tcW w:w="2169" w:type="dxa"/>
            <w:gridSpan w:val="4"/>
            <w:vAlign w:val="center"/>
          </w:tcPr>
          <w:p>
            <w:pPr>
              <w:jc w:val="center"/>
              <w:textAlignment w:val="baseline"/>
              <w:rPr>
                <w:rFonts w:cs="Times New Roman"/>
                <w:sz w:val="22"/>
                <w:szCs w:val="22"/>
              </w:rPr>
            </w:pPr>
          </w:p>
        </w:tc>
        <w:tc>
          <w:tcPr>
            <w:tcW w:w="2016" w:type="dxa"/>
            <w:gridSpan w:val="4"/>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4"/>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4"/>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pacing w:val="-10"/>
                <w:sz w:val="22"/>
                <w:szCs w:val="22"/>
              </w:rPr>
              <w:t>、安装监检、定期检验单台检测</w:t>
            </w:r>
          </w:p>
        </w:tc>
        <w:tc>
          <w:tcPr>
            <w:tcW w:w="2169" w:type="dxa"/>
            <w:gridSpan w:val="4"/>
            <w:vAlign w:val="center"/>
          </w:tcPr>
          <w:p>
            <w:pPr>
              <w:jc w:val="center"/>
              <w:textAlignment w:val="baseline"/>
              <w:rPr>
                <w:rFonts w:cs="Times New Roman"/>
                <w:sz w:val="22"/>
                <w:szCs w:val="22"/>
              </w:rPr>
            </w:pPr>
            <w:r>
              <w:rPr>
                <w:rFonts w:hint="eastAsia" w:cs="宋体"/>
                <w:sz w:val="22"/>
                <w:szCs w:val="22"/>
              </w:rPr>
              <w:t>每台</w:t>
            </w:r>
          </w:p>
        </w:tc>
        <w:tc>
          <w:tcPr>
            <w:tcW w:w="2016" w:type="dxa"/>
            <w:gridSpan w:val="4"/>
            <w:vAlign w:val="center"/>
          </w:tcPr>
          <w:p>
            <w:pPr>
              <w:jc w:val="center"/>
              <w:textAlignment w:val="baseline"/>
              <w:rPr>
                <w:rFonts w:cs="Times New Roman"/>
                <w:sz w:val="22"/>
                <w:szCs w:val="22"/>
              </w:rPr>
            </w:pPr>
            <w:r>
              <w:rPr>
                <w:rFonts w:hint="eastAsia" w:cs="宋体"/>
                <w:sz w:val="22"/>
                <w:szCs w:val="22"/>
              </w:rPr>
              <w:t>不少于</w:t>
            </w:r>
            <w:r>
              <w:rPr>
                <w:sz w:val="22"/>
                <w:szCs w:val="22"/>
              </w:rPr>
              <w:t>1000</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ascii="黑体" w:hAnsi="黑体" w:eastAsia="黑体" w:cs="Times New Roman"/>
                <w:sz w:val="22"/>
                <w:szCs w:val="22"/>
              </w:rPr>
            </w:pPr>
            <w:r>
              <w:rPr>
                <w:sz w:val="22"/>
                <w:szCs w:val="22"/>
              </w:rPr>
              <w:t>4</w:t>
            </w:r>
            <w:r>
              <w:rPr>
                <w:rFonts w:hint="eastAsia" w:cs="宋体"/>
                <w:sz w:val="22"/>
                <w:szCs w:val="22"/>
              </w:rPr>
              <w:t>、常压容器铁路罐车、汽车罐车检验</w:t>
            </w:r>
          </w:p>
        </w:tc>
        <w:tc>
          <w:tcPr>
            <w:tcW w:w="4185" w:type="dxa"/>
            <w:gridSpan w:val="8"/>
            <w:vAlign w:val="center"/>
          </w:tcPr>
          <w:p>
            <w:pPr>
              <w:jc w:val="center"/>
              <w:textAlignment w:val="baseline"/>
              <w:rPr>
                <w:rFonts w:cs="Times New Roman"/>
                <w:sz w:val="22"/>
                <w:szCs w:val="22"/>
              </w:rPr>
            </w:pPr>
            <w:r>
              <w:rPr>
                <w:rFonts w:hint="eastAsia" w:cs="宋体"/>
                <w:sz w:val="22"/>
                <w:szCs w:val="22"/>
              </w:rPr>
              <w:t>加收</w:t>
            </w:r>
            <w:r>
              <w:rPr>
                <w:sz w:val="22"/>
                <w:szCs w:val="22"/>
              </w:rPr>
              <w:t>40%</w:t>
            </w:r>
            <w:r>
              <w:rPr>
                <w:rFonts w:hint="eastAsia" w:cs="宋体"/>
                <w:sz w:val="22"/>
                <w:szCs w:val="22"/>
              </w:rPr>
              <w:t>的清洗、置换、中和等费用</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rFonts w:hint="eastAsia" w:cs="宋体"/>
                <w:sz w:val="22"/>
                <w:szCs w:val="22"/>
              </w:rPr>
              <w:t>（二）压力管道检验费</w:t>
            </w:r>
          </w:p>
        </w:tc>
        <w:tc>
          <w:tcPr>
            <w:tcW w:w="2169" w:type="dxa"/>
            <w:gridSpan w:val="4"/>
            <w:vAlign w:val="center"/>
          </w:tcPr>
          <w:p>
            <w:pPr>
              <w:jc w:val="center"/>
              <w:textAlignment w:val="baseline"/>
              <w:rPr>
                <w:rFonts w:cs="Times New Roman"/>
                <w:sz w:val="22"/>
                <w:szCs w:val="22"/>
              </w:rPr>
            </w:pPr>
          </w:p>
        </w:tc>
        <w:tc>
          <w:tcPr>
            <w:tcW w:w="2016" w:type="dxa"/>
            <w:gridSpan w:val="4"/>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4"/>
            <w:vAlign w:val="center"/>
          </w:tcPr>
          <w:p>
            <w:pPr>
              <w:jc w:val="center"/>
              <w:textAlignment w:val="baseline"/>
              <w:rPr>
                <w:rFonts w:hint="eastAsia" w:eastAsia="宋体" w:cs="Times New Roman"/>
                <w:sz w:val="22"/>
                <w:szCs w:val="22"/>
                <w:lang w:eastAsia="zh-CN"/>
              </w:rPr>
            </w:pPr>
            <w:r>
              <w:rPr>
                <w:rFonts w:hint="eastAsia"/>
                <w:sz w:val="22"/>
                <w:szCs w:val="22"/>
                <w:lang w:val="en-US" w:eastAsia="zh-CN"/>
              </w:rPr>
              <w:t>4</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4"/>
            <w:vAlign w:val="center"/>
          </w:tcPr>
          <w:p>
            <w:pPr>
              <w:jc w:val="center"/>
              <w:textAlignment w:val="baseline"/>
              <w:rPr>
                <w:rFonts w:hint="eastAsia" w:eastAsia="宋体" w:cs="Times New Roman"/>
                <w:sz w:val="22"/>
                <w:szCs w:val="22"/>
                <w:lang w:eastAsia="zh-CN"/>
              </w:rPr>
            </w:pPr>
            <w:r>
              <w:rPr>
                <w:rFonts w:hint="eastAsia"/>
                <w:sz w:val="22"/>
                <w:szCs w:val="22"/>
                <w:lang w:val="en-US" w:eastAsia="zh-CN"/>
              </w:rPr>
              <w:t>7</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z w:val="22"/>
                <w:szCs w:val="22"/>
              </w:rPr>
              <w:t>、元件制造监检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按监检产品销售价</w:t>
            </w:r>
          </w:p>
        </w:tc>
        <w:tc>
          <w:tcPr>
            <w:tcW w:w="2016" w:type="dxa"/>
            <w:gridSpan w:val="4"/>
            <w:vAlign w:val="center"/>
          </w:tcPr>
          <w:p>
            <w:pPr>
              <w:jc w:val="center"/>
              <w:textAlignment w:val="baseline"/>
              <w:rPr>
                <w:rFonts w:cs="Times New Roman"/>
                <w:sz w:val="22"/>
                <w:szCs w:val="22"/>
              </w:rPr>
            </w:pPr>
            <w:r>
              <w:rPr>
                <w:rFonts w:hint="eastAsia"/>
                <w:sz w:val="22"/>
                <w:szCs w:val="22"/>
                <w:lang w:val="en-US" w:eastAsia="zh-CN"/>
              </w:rPr>
              <w:t>0.5</w:t>
            </w:r>
            <w:r>
              <w:rPr>
                <w:sz w:val="22"/>
                <w:szCs w:val="22"/>
              </w:rPr>
              <w:t>%</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textAlignment w:val="baseline"/>
              <w:rPr>
                <w:rFonts w:ascii="黑体" w:hAnsi="黑体" w:eastAsia="黑体" w:cs="Times New Roman"/>
                <w:sz w:val="22"/>
                <w:szCs w:val="22"/>
              </w:rPr>
            </w:pPr>
            <w:r>
              <w:rPr>
                <w:rFonts w:hint="eastAsia" w:cs="宋体"/>
              </w:rPr>
              <w:t>（三）低温容器、低温罐车检验费</w:t>
            </w:r>
          </w:p>
        </w:tc>
        <w:tc>
          <w:tcPr>
            <w:tcW w:w="2169" w:type="dxa"/>
            <w:gridSpan w:val="4"/>
            <w:vAlign w:val="center"/>
          </w:tcPr>
          <w:p>
            <w:pPr>
              <w:jc w:val="center"/>
              <w:textAlignment w:val="baseline"/>
              <w:rPr>
                <w:rFonts w:cs="Times New Roman"/>
                <w:sz w:val="22"/>
                <w:szCs w:val="22"/>
              </w:rPr>
            </w:pPr>
          </w:p>
        </w:tc>
        <w:tc>
          <w:tcPr>
            <w:tcW w:w="2016" w:type="dxa"/>
            <w:gridSpan w:val="4"/>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jc w:val="center"/>
              <w:textAlignment w:val="baseline"/>
              <w:rPr>
                <w:rFonts w:cs="Times New Roman"/>
              </w:rPr>
            </w:pPr>
            <w:r>
              <w:rPr>
                <w:rFonts w:hint="eastAsia" w:cs="宋体"/>
                <w:sz w:val="22"/>
                <w:szCs w:val="22"/>
              </w:rPr>
              <w:t>容积（</w:t>
            </w:r>
            <w:r>
              <w:rPr>
                <w:sz w:val="22"/>
                <w:szCs w:val="22"/>
              </w:rPr>
              <w:t>m/3</w:t>
            </w:r>
            <w:r>
              <w:rPr>
                <w:rFonts w:hint="eastAsia" w:cs="宋体"/>
                <w:sz w:val="22"/>
                <w:szCs w:val="22"/>
              </w:rPr>
              <w:t>）</w:t>
            </w:r>
          </w:p>
        </w:tc>
        <w:tc>
          <w:tcPr>
            <w:tcW w:w="1209" w:type="dxa"/>
            <w:gridSpan w:val="3"/>
            <w:vAlign w:val="center"/>
          </w:tcPr>
          <w:p>
            <w:pPr>
              <w:jc w:val="center"/>
              <w:textAlignment w:val="baseline"/>
              <w:rPr>
                <w:rFonts w:cs="Times New Roman"/>
              </w:rPr>
            </w:pPr>
            <w:r>
              <w:rPr>
                <w:sz w:val="22"/>
                <w:szCs w:val="22"/>
              </w:rPr>
              <w:t>V</w:t>
            </w:r>
            <w:r>
              <w:rPr>
                <w:rFonts w:hint="eastAsia" w:cs="宋体"/>
                <w:sz w:val="22"/>
                <w:szCs w:val="22"/>
              </w:rPr>
              <w:t>≤</w:t>
            </w:r>
            <w:r>
              <w:rPr>
                <w:sz w:val="22"/>
                <w:szCs w:val="22"/>
              </w:rPr>
              <w:t>5</w:t>
            </w:r>
          </w:p>
        </w:tc>
        <w:tc>
          <w:tcPr>
            <w:tcW w:w="2169" w:type="dxa"/>
            <w:gridSpan w:val="4"/>
            <w:vAlign w:val="center"/>
          </w:tcPr>
          <w:p>
            <w:pPr>
              <w:jc w:val="center"/>
              <w:rPr>
                <w:rFonts w:cs="Times New Roman"/>
                <w:sz w:val="22"/>
                <w:szCs w:val="22"/>
              </w:rPr>
            </w:pPr>
            <w:r>
              <w:rPr>
                <w:sz w:val="22"/>
                <w:szCs w:val="22"/>
              </w:rPr>
              <w:t>5</w:t>
            </w:r>
            <w:r>
              <w:rPr>
                <w:rFonts w:hint="eastAsia" w:cs="宋体"/>
                <w:sz w:val="22"/>
                <w:szCs w:val="22"/>
              </w:rPr>
              <w:t>＜</w:t>
            </w:r>
            <w:r>
              <w:rPr>
                <w:sz w:val="22"/>
                <w:szCs w:val="22"/>
              </w:rPr>
              <w:t>V</w:t>
            </w:r>
            <w:r>
              <w:rPr>
                <w:rFonts w:hint="eastAsia" w:cs="宋体"/>
                <w:sz w:val="22"/>
                <w:szCs w:val="22"/>
              </w:rPr>
              <w:t>≤</w:t>
            </w:r>
            <w:r>
              <w:rPr>
                <w:sz w:val="22"/>
                <w:szCs w:val="22"/>
              </w:rPr>
              <w:t>10</w:t>
            </w:r>
          </w:p>
        </w:tc>
        <w:tc>
          <w:tcPr>
            <w:tcW w:w="2016" w:type="dxa"/>
            <w:gridSpan w:val="4"/>
            <w:vAlign w:val="center"/>
          </w:tcPr>
          <w:p>
            <w:pPr>
              <w:jc w:val="center"/>
              <w:rPr>
                <w:rFonts w:cs="Times New Roman"/>
                <w:sz w:val="22"/>
                <w:szCs w:val="22"/>
              </w:rPr>
            </w:pPr>
            <w:r>
              <w:rPr>
                <w:sz w:val="22"/>
                <w:szCs w:val="22"/>
              </w:rPr>
              <w:t>10</w:t>
            </w:r>
            <w:r>
              <w:rPr>
                <w:rFonts w:hint="eastAsia" w:cs="宋体"/>
                <w:sz w:val="22"/>
                <w:szCs w:val="22"/>
              </w:rPr>
              <w:t>＜</w:t>
            </w:r>
            <w:r>
              <w:rPr>
                <w:sz w:val="22"/>
                <w:szCs w:val="22"/>
              </w:rPr>
              <w:t>V</w:t>
            </w:r>
            <w:r>
              <w:rPr>
                <w:rFonts w:hint="eastAsia" w:cs="宋体"/>
                <w:sz w:val="22"/>
                <w:szCs w:val="22"/>
              </w:rPr>
              <w:t>≤</w:t>
            </w:r>
            <w:r>
              <w:rPr>
                <w:sz w:val="22"/>
                <w:szCs w:val="22"/>
              </w:rPr>
              <w:t>15</w:t>
            </w:r>
          </w:p>
        </w:tc>
        <w:tc>
          <w:tcPr>
            <w:tcW w:w="1160" w:type="dxa"/>
            <w:vAlign w:val="center"/>
          </w:tcPr>
          <w:p>
            <w:pPr>
              <w:jc w:val="center"/>
              <w:rPr>
                <w:sz w:val="20"/>
                <w:szCs w:val="20"/>
              </w:rPr>
            </w:pPr>
            <w:r>
              <w:rPr>
                <w:sz w:val="20"/>
                <w:szCs w:val="20"/>
              </w:rPr>
              <w:t>15</w:t>
            </w:r>
            <w:r>
              <w:rPr>
                <w:rFonts w:hint="eastAsia" w:cs="宋体"/>
                <w:sz w:val="20"/>
                <w:szCs w:val="20"/>
              </w:rPr>
              <w:t>＜</w:t>
            </w:r>
            <w:r>
              <w:rPr>
                <w:sz w:val="20"/>
                <w:szCs w:val="20"/>
              </w:rPr>
              <w:t>V</w:t>
            </w:r>
            <w:r>
              <w:rPr>
                <w:rFonts w:hint="eastAsia" w:cs="宋体"/>
                <w:sz w:val="20"/>
                <w:szCs w:val="20"/>
              </w:rPr>
              <w:t>≤</w:t>
            </w:r>
            <w:r>
              <w:rPr>
                <w:sz w:val="20"/>
                <w:szCs w:val="20"/>
              </w:rPr>
              <w:t>30</w:t>
            </w:r>
          </w:p>
        </w:tc>
        <w:tc>
          <w:tcPr>
            <w:tcW w:w="2002" w:type="dxa"/>
            <w:gridSpan w:val="2"/>
            <w:vAlign w:val="center"/>
          </w:tcPr>
          <w:p>
            <w:pPr>
              <w:jc w:val="center"/>
              <w:rPr>
                <w:sz w:val="20"/>
                <w:szCs w:val="20"/>
              </w:rPr>
            </w:pPr>
            <w:r>
              <w:rPr>
                <w:sz w:val="20"/>
                <w:szCs w:val="20"/>
              </w:rPr>
              <w:t>V</w:t>
            </w:r>
            <w:r>
              <w:rPr>
                <w:rFonts w:hint="eastAsia" w:cs="宋体"/>
                <w:sz w:val="20"/>
                <w:szCs w:val="20"/>
              </w:rPr>
              <w:t>＞</w:t>
            </w:r>
            <w:r>
              <w:rPr>
                <w:sz w:val="20"/>
                <w:szCs w:val="20"/>
              </w:rPr>
              <w:t>30</w:t>
            </w:r>
          </w:p>
        </w:tc>
        <w:tc>
          <w:tcPr>
            <w:tcW w:w="2741" w:type="dxa"/>
            <w:vMerge w:val="restart"/>
            <w:tcBorders>
              <w:right w:val="single" w:color="auto" w:sz="4" w:space="0"/>
            </w:tcBorders>
            <w:vAlign w:val="center"/>
          </w:tcPr>
          <w:p>
            <w:pPr>
              <w:jc w:val="left"/>
              <w:rPr>
                <w:rFonts w:cs="Times New Roman"/>
                <w:sz w:val="20"/>
                <w:szCs w:val="20"/>
              </w:rPr>
            </w:pPr>
            <w:r>
              <w:rPr>
                <w:rFonts w:hint="eastAsia" w:cs="宋体"/>
                <w:sz w:val="22"/>
                <w:szCs w:val="22"/>
              </w:rPr>
              <w:t>赣发改收费</w:t>
            </w:r>
            <w:r>
              <w:rPr>
                <w:sz w:val="22"/>
                <w:szCs w:val="22"/>
              </w:rPr>
              <w:t>[2019]712</w:t>
            </w:r>
            <w:r>
              <w:rPr>
                <w:rFonts w:hint="eastAsia" w:cs="宋体"/>
                <w:sz w:val="22"/>
                <w:szCs w:val="22"/>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低温容器定期检验收费</w:t>
            </w:r>
          </w:p>
        </w:tc>
        <w:tc>
          <w:tcPr>
            <w:tcW w:w="1209" w:type="dxa"/>
            <w:gridSpan w:val="3"/>
            <w:vAlign w:val="center"/>
          </w:tcPr>
          <w:p>
            <w:pPr>
              <w:jc w:val="center"/>
              <w:textAlignment w:val="baseline"/>
              <w:rPr>
                <w:rFonts w:cs="Times New Roman"/>
              </w:rPr>
            </w:pPr>
            <w:r>
              <w:t>2148</w:t>
            </w:r>
            <w:r>
              <w:rPr>
                <w:rFonts w:hint="eastAsia" w:cs="宋体"/>
              </w:rPr>
              <w:t>元</w:t>
            </w:r>
            <w:r>
              <w:t>/</w:t>
            </w:r>
            <w:r>
              <w:rPr>
                <w:rFonts w:hint="eastAsia" w:cs="宋体"/>
              </w:rPr>
              <w:t>台</w:t>
            </w:r>
          </w:p>
        </w:tc>
        <w:tc>
          <w:tcPr>
            <w:tcW w:w="2169" w:type="dxa"/>
            <w:gridSpan w:val="4"/>
            <w:vAlign w:val="center"/>
          </w:tcPr>
          <w:p>
            <w:pPr>
              <w:jc w:val="center"/>
              <w:rPr>
                <w:rFonts w:cs="Times New Roman"/>
                <w:sz w:val="22"/>
                <w:szCs w:val="22"/>
              </w:rPr>
            </w:pPr>
            <w:r>
              <w:t>2314</w:t>
            </w:r>
            <w:r>
              <w:rPr>
                <w:rFonts w:hint="eastAsia" w:cs="宋体"/>
              </w:rPr>
              <w:t>元</w:t>
            </w:r>
            <w:r>
              <w:t>/</w:t>
            </w:r>
            <w:r>
              <w:rPr>
                <w:rFonts w:hint="eastAsia" w:cs="宋体"/>
              </w:rPr>
              <w:t>台</w:t>
            </w:r>
          </w:p>
        </w:tc>
        <w:tc>
          <w:tcPr>
            <w:tcW w:w="2016" w:type="dxa"/>
            <w:gridSpan w:val="4"/>
            <w:vAlign w:val="center"/>
          </w:tcPr>
          <w:p>
            <w:pPr>
              <w:jc w:val="center"/>
              <w:rPr>
                <w:rFonts w:cs="Times New Roman"/>
                <w:sz w:val="22"/>
                <w:szCs w:val="22"/>
              </w:rPr>
            </w:pPr>
            <w:r>
              <w:rPr>
                <w:sz w:val="22"/>
                <w:szCs w:val="22"/>
              </w:rPr>
              <w:t>3194</w:t>
            </w:r>
            <w:r>
              <w:rPr>
                <w:rFonts w:hint="eastAsia" w:cs="宋体"/>
              </w:rPr>
              <w:t>元</w:t>
            </w:r>
            <w:r>
              <w:t>/</w:t>
            </w:r>
            <w:r>
              <w:rPr>
                <w:rFonts w:hint="eastAsia" w:cs="宋体"/>
              </w:rPr>
              <w:t>台</w:t>
            </w:r>
          </w:p>
        </w:tc>
        <w:tc>
          <w:tcPr>
            <w:tcW w:w="1160" w:type="dxa"/>
            <w:vAlign w:val="center"/>
          </w:tcPr>
          <w:p>
            <w:pPr>
              <w:rPr>
                <w:rFonts w:cs="Times New Roman"/>
                <w:sz w:val="20"/>
                <w:szCs w:val="20"/>
              </w:rPr>
            </w:pPr>
            <w:r>
              <w:rPr>
                <w:sz w:val="18"/>
                <w:szCs w:val="18"/>
              </w:rPr>
              <w:t>3911</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2"/>
                <w:szCs w:val="22"/>
              </w:rPr>
              <w:t>4801</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低温罐车全面检验收费</w:t>
            </w:r>
          </w:p>
        </w:tc>
        <w:tc>
          <w:tcPr>
            <w:tcW w:w="1209" w:type="dxa"/>
            <w:gridSpan w:val="3"/>
            <w:vAlign w:val="center"/>
          </w:tcPr>
          <w:p>
            <w:pPr>
              <w:spacing w:line="288" w:lineRule="auto"/>
              <w:jc w:val="center"/>
              <w:textAlignment w:val="baseline"/>
              <w:rPr>
                <w:rFonts w:cs="Times New Roman"/>
              </w:rPr>
            </w:pPr>
            <w:r>
              <w:rPr>
                <w:sz w:val="22"/>
                <w:szCs w:val="22"/>
              </w:rPr>
              <w:t>2400</w:t>
            </w:r>
            <w:r>
              <w:rPr>
                <w:rFonts w:hint="eastAsia" w:cs="宋体"/>
              </w:rPr>
              <w:t>元</w:t>
            </w:r>
            <w:r>
              <w:t>/</w:t>
            </w:r>
            <w:r>
              <w:rPr>
                <w:rFonts w:hint="eastAsia" w:cs="宋体"/>
              </w:rPr>
              <w:t>台</w:t>
            </w:r>
          </w:p>
        </w:tc>
        <w:tc>
          <w:tcPr>
            <w:tcW w:w="2169" w:type="dxa"/>
            <w:gridSpan w:val="4"/>
            <w:vAlign w:val="center"/>
          </w:tcPr>
          <w:p>
            <w:pPr>
              <w:spacing w:line="288" w:lineRule="auto"/>
              <w:jc w:val="center"/>
              <w:textAlignment w:val="baseline"/>
              <w:rPr>
                <w:rFonts w:cs="Times New Roman"/>
                <w:sz w:val="22"/>
                <w:szCs w:val="22"/>
              </w:rPr>
            </w:pPr>
            <w:r>
              <w:rPr>
                <w:sz w:val="22"/>
                <w:szCs w:val="22"/>
              </w:rPr>
              <w:t>3400</w:t>
            </w:r>
            <w:r>
              <w:rPr>
                <w:rFonts w:hint="eastAsia" w:cs="宋体"/>
              </w:rPr>
              <w:t>元</w:t>
            </w:r>
            <w:r>
              <w:t>/</w:t>
            </w:r>
            <w:r>
              <w:rPr>
                <w:rFonts w:hint="eastAsia" w:cs="宋体"/>
              </w:rPr>
              <w:t>台</w:t>
            </w:r>
          </w:p>
        </w:tc>
        <w:tc>
          <w:tcPr>
            <w:tcW w:w="2016" w:type="dxa"/>
            <w:gridSpan w:val="4"/>
            <w:vAlign w:val="center"/>
          </w:tcPr>
          <w:p>
            <w:pPr>
              <w:spacing w:line="288" w:lineRule="auto"/>
              <w:jc w:val="center"/>
              <w:textAlignment w:val="baseline"/>
              <w:rPr>
                <w:rFonts w:cs="Times New Roman"/>
                <w:sz w:val="22"/>
                <w:szCs w:val="22"/>
              </w:rPr>
            </w:pPr>
            <w:r>
              <w:rPr>
                <w:sz w:val="22"/>
                <w:szCs w:val="22"/>
              </w:rPr>
              <w:t>4400</w:t>
            </w:r>
            <w:r>
              <w:rPr>
                <w:rFonts w:hint="eastAsia" w:cs="宋体"/>
              </w:rPr>
              <w:t>元</w:t>
            </w:r>
            <w:r>
              <w:t>/</w:t>
            </w:r>
            <w:r>
              <w:rPr>
                <w:rFonts w:hint="eastAsia" w:cs="宋体"/>
              </w:rPr>
              <w:t>台</w:t>
            </w:r>
          </w:p>
        </w:tc>
        <w:tc>
          <w:tcPr>
            <w:tcW w:w="1160" w:type="dxa"/>
            <w:vAlign w:val="center"/>
          </w:tcPr>
          <w:p>
            <w:pPr>
              <w:jc w:val="center"/>
              <w:rPr>
                <w:rFonts w:cs="Times New Roman"/>
                <w:sz w:val="20"/>
                <w:szCs w:val="20"/>
              </w:rPr>
            </w:pPr>
            <w:r>
              <w:rPr>
                <w:sz w:val="18"/>
                <w:szCs w:val="18"/>
              </w:rPr>
              <w:t>6248</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0"/>
                <w:szCs w:val="20"/>
              </w:rPr>
              <w:t>6968</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tcBorders>
              <w:bottom w:val="single" w:color="auto" w:sz="12" w:space="0"/>
            </w:tcBorders>
            <w:vAlign w:val="center"/>
          </w:tcPr>
          <w:p>
            <w:pPr>
              <w:textAlignment w:val="baseline"/>
              <w:rPr>
                <w:rFonts w:cs="Times New Roman"/>
                <w:sz w:val="22"/>
                <w:szCs w:val="22"/>
              </w:rPr>
            </w:pPr>
            <w:r>
              <w:rPr>
                <w:rFonts w:hint="eastAsia" w:cs="宋体"/>
                <w:sz w:val="22"/>
                <w:szCs w:val="22"/>
              </w:rPr>
              <w:t>低温罐车年度检验收费</w:t>
            </w:r>
          </w:p>
        </w:tc>
        <w:tc>
          <w:tcPr>
            <w:tcW w:w="1209" w:type="dxa"/>
            <w:gridSpan w:val="3"/>
            <w:tcBorders>
              <w:bottom w:val="single" w:color="auto" w:sz="12" w:space="0"/>
            </w:tcBorders>
            <w:vAlign w:val="center"/>
          </w:tcPr>
          <w:p>
            <w:pPr>
              <w:spacing w:line="288" w:lineRule="auto"/>
              <w:jc w:val="center"/>
              <w:textAlignment w:val="baseline"/>
              <w:rPr>
                <w:rFonts w:cs="Times New Roman"/>
              </w:rPr>
            </w:pPr>
            <w:r>
              <w:rPr>
                <w:sz w:val="22"/>
                <w:szCs w:val="22"/>
              </w:rPr>
              <w:t>1600</w:t>
            </w:r>
            <w:r>
              <w:rPr>
                <w:rFonts w:hint="eastAsia" w:cs="宋体"/>
              </w:rPr>
              <w:t>元</w:t>
            </w:r>
            <w:r>
              <w:t>/</w:t>
            </w:r>
            <w:r>
              <w:rPr>
                <w:rFonts w:hint="eastAsia" w:cs="宋体"/>
              </w:rPr>
              <w:t>台</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2000</w:t>
            </w:r>
            <w:r>
              <w:rPr>
                <w:rFonts w:hint="eastAsia" w:cs="宋体"/>
              </w:rPr>
              <w:t>元</w:t>
            </w:r>
            <w:r>
              <w:t>/</w:t>
            </w:r>
            <w:r>
              <w:rPr>
                <w:rFonts w:hint="eastAsia" w:cs="宋体"/>
              </w:rPr>
              <w:t>台</w:t>
            </w:r>
          </w:p>
        </w:tc>
        <w:tc>
          <w:tcPr>
            <w:tcW w:w="2016" w:type="dxa"/>
            <w:gridSpan w:val="4"/>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2400</w:t>
            </w:r>
            <w:r>
              <w:rPr>
                <w:rFonts w:hint="eastAsia" w:cs="宋体"/>
              </w:rPr>
              <w:t>元</w:t>
            </w:r>
            <w:r>
              <w:t>/</w:t>
            </w:r>
            <w:r>
              <w:rPr>
                <w:rFonts w:hint="eastAsia" w:cs="宋体"/>
              </w:rPr>
              <w:t>台</w:t>
            </w:r>
          </w:p>
        </w:tc>
        <w:tc>
          <w:tcPr>
            <w:tcW w:w="1160" w:type="dxa"/>
            <w:tcBorders>
              <w:bottom w:val="single" w:color="auto" w:sz="12" w:space="0"/>
            </w:tcBorders>
            <w:vAlign w:val="center"/>
          </w:tcPr>
          <w:p>
            <w:pPr>
              <w:jc w:val="center"/>
              <w:rPr>
                <w:rFonts w:cs="Times New Roman"/>
                <w:sz w:val="20"/>
                <w:szCs w:val="20"/>
              </w:rPr>
            </w:pPr>
            <w:r>
              <w:rPr>
                <w:sz w:val="18"/>
                <w:szCs w:val="18"/>
              </w:rPr>
              <w:t>5150</w:t>
            </w:r>
            <w:r>
              <w:rPr>
                <w:rFonts w:hint="eastAsia" w:cs="宋体"/>
                <w:sz w:val="18"/>
                <w:szCs w:val="18"/>
              </w:rPr>
              <w:t>元</w:t>
            </w:r>
            <w:r>
              <w:rPr>
                <w:sz w:val="18"/>
                <w:szCs w:val="18"/>
              </w:rPr>
              <w:t>/</w:t>
            </w:r>
            <w:r>
              <w:rPr>
                <w:rFonts w:hint="eastAsia" w:cs="宋体"/>
                <w:sz w:val="18"/>
                <w:szCs w:val="18"/>
              </w:rPr>
              <w:t>台</w:t>
            </w:r>
          </w:p>
        </w:tc>
        <w:tc>
          <w:tcPr>
            <w:tcW w:w="2002" w:type="dxa"/>
            <w:gridSpan w:val="2"/>
            <w:tcBorders>
              <w:bottom w:val="single" w:color="auto" w:sz="12" w:space="0"/>
            </w:tcBorders>
            <w:vAlign w:val="center"/>
          </w:tcPr>
          <w:p>
            <w:pPr>
              <w:jc w:val="center"/>
              <w:rPr>
                <w:rFonts w:cs="Times New Roman"/>
                <w:sz w:val="20"/>
                <w:szCs w:val="20"/>
              </w:rPr>
            </w:pPr>
            <w:r>
              <w:rPr>
                <w:sz w:val="22"/>
                <w:szCs w:val="22"/>
              </w:rPr>
              <w:t>5851</w:t>
            </w:r>
            <w:r>
              <w:rPr>
                <w:rFonts w:hint="eastAsia" w:cs="宋体"/>
              </w:rPr>
              <w:t>元</w:t>
            </w:r>
            <w:r>
              <w:t>/</w:t>
            </w:r>
            <w:r>
              <w:rPr>
                <w:rFonts w:hint="eastAsia" w:cs="宋体"/>
              </w:rPr>
              <w:t>台</w:t>
            </w:r>
          </w:p>
        </w:tc>
        <w:tc>
          <w:tcPr>
            <w:tcW w:w="2741" w:type="dxa"/>
            <w:vMerge w:val="continue"/>
            <w:tcBorders>
              <w:bottom w:val="single" w:color="auto" w:sz="12" w:space="0"/>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8"/>
            <w:tcBorders>
              <w:top w:val="single" w:color="auto" w:sz="12" w:space="0"/>
              <w:right w:val="single" w:color="auto" w:sz="4" w:space="0"/>
            </w:tcBorders>
            <w:vAlign w:val="center"/>
          </w:tcPr>
          <w:p>
            <w:pPr>
              <w:jc w:val="left"/>
              <w:rPr>
                <w:rFonts w:cs="Times New Roman"/>
                <w:sz w:val="20"/>
                <w:szCs w:val="20"/>
              </w:rPr>
            </w:pPr>
            <w:bookmarkStart w:id="21" w:name="pindex2588"/>
            <w:bookmarkEnd w:id="21"/>
            <w:r>
              <w:rPr>
                <w:rFonts w:hint="eastAsia" w:cs="宋体"/>
                <w:sz w:val="22"/>
                <w:szCs w:val="22"/>
              </w:rPr>
              <w:t>（四）医用高压氧舱元</w:t>
            </w:r>
            <w:r>
              <w:rPr>
                <w:sz w:val="22"/>
                <w:szCs w:val="22"/>
              </w:rPr>
              <w:t>/</w:t>
            </w:r>
            <w:r>
              <w:rPr>
                <w:rFonts w:hint="eastAsia" w:cs="宋体"/>
                <w:sz w:val="22"/>
                <w:szCs w:val="22"/>
              </w:rPr>
              <w:t>台（套）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p>
        </w:tc>
        <w:tc>
          <w:tcPr>
            <w:tcW w:w="1415" w:type="dxa"/>
            <w:gridSpan w:val="3"/>
            <w:vAlign w:val="center"/>
          </w:tcPr>
          <w:p>
            <w:pPr>
              <w:jc w:val="center"/>
              <w:rPr>
                <w:rFonts w:cs="Times New Roman"/>
                <w:sz w:val="22"/>
                <w:szCs w:val="22"/>
              </w:rPr>
            </w:pPr>
            <w:r>
              <w:rPr>
                <w:rFonts w:hint="eastAsia" w:cs="宋体"/>
                <w:sz w:val="22"/>
                <w:szCs w:val="22"/>
              </w:rPr>
              <w:t>婴儿舱</w:t>
            </w:r>
          </w:p>
        </w:tc>
        <w:tc>
          <w:tcPr>
            <w:tcW w:w="1626" w:type="dxa"/>
            <w:gridSpan w:val="4"/>
            <w:vAlign w:val="center"/>
          </w:tcPr>
          <w:p>
            <w:pPr>
              <w:jc w:val="center"/>
              <w:rPr>
                <w:rFonts w:cs="Times New Roman"/>
                <w:sz w:val="22"/>
                <w:szCs w:val="22"/>
              </w:rPr>
            </w:pPr>
            <w:r>
              <w:rPr>
                <w:sz w:val="22"/>
                <w:szCs w:val="22"/>
              </w:rPr>
              <w:t>1-2</w:t>
            </w:r>
            <w:r>
              <w:rPr>
                <w:rFonts w:hint="eastAsia" w:cs="宋体"/>
                <w:sz w:val="22"/>
                <w:szCs w:val="22"/>
              </w:rPr>
              <w:t>人舱</w:t>
            </w:r>
          </w:p>
        </w:tc>
        <w:tc>
          <w:tcPr>
            <w:tcW w:w="1709" w:type="dxa"/>
            <w:gridSpan w:val="4"/>
            <w:vAlign w:val="center"/>
          </w:tcPr>
          <w:p>
            <w:pPr>
              <w:jc w:val="center"/>
              <w:rPr>
                <w:rFonts w:cs="Times New Roman"/>
                <w:sz w:val="22"/>
                <w:szCs w:val="22"/>
              </w:rPr>
            </w:pPr>
            <w:r>
              <w:rPr>
                <w:sz w:val="22"/>
                <w:szCs w:val="22"/>
              </w:rPr>
              <w:t>4-6</w:t>
            </w:r>
            <w:r>
              <w:rPr>
                <w:rFonts w:hint="eastAsia" w:cs="宋体"/>
                <w:sz w:val="22"/>
                <w:szCs w:val="22"/>
              </w:rPr>
              <w:t>人舱</w:t>
            </w:r>
          </w:p>
        </w:tc>
        <w:tc>
          <w:tcPr>
            <w:tcW w:w="1397" w:type="dxa"/>
            <w:gridSpan w:val="2"/>
            <w:vAlign w:val="center"/>
          </w:tcPr>
          <w:p>
            <w:pPr>
              <w:jc w:val="center"/>
              <w:rPr>
                <w:rFonts w:cs="Times New Roman"/>
                <w:sz w:val="22"/>
                <w:szCs w:val="22"/>
              </w:rPr>
            </w:pPr>
            <w:r>
              <w:rPr>
                <w:sz w:val="22"/>
                <w:szCs w:val="22"/>
              </w:rPr>
              <w:t>8</w:t>
            </w:r>
            <w:r>
              <w:rPr>
                <w:rFonts w:hint="eastAsia" w:cs="宋体"/>
                <w:sz w:val="22"/>
                <w:szCs w:val="22"/>
              </w:rPr>
              <w:t>人舱</w:t>
            </w:r>
          </w:p>
        </w:tc>
        <w:tc>
          <w:tcPr>
            <w:tcW w:w="1160" w:type="dxa"/>
            <w:vAlign w:val="center"/>
          </w:tcPr>
          <w:p>
            <w:pPr>
              <w:jc w:val="center"/>
              <w:rPr>
                <w:rFonts w:cs="Times New Roman"/>
                <w:sz w:val="20"/>
                <w:szCs w:val="20"/>
              </w:rPr>
            </w:pPr>
            <w:r>
              <w:rPr>
                <w:sz w:val="22"/>
                <w:szCs w:val="22"/>
              </w:rPr>
              <w:t>10-12</w:t>
            </w:r>
            <w:r>
              <w:rPr>
                <w:rFonts w:hint="eastAsia" w:cs="宋体"/>
                <w:sz w:val="22"/>
                <w:szCs w:val="22"/>
              </w:rPr>
              <w:t>人舱</w:t>
            </w:r>
          </w:p>
        </w:tc>
        <w:tc>
          <w:tcPr>
            <w:tcW w:w="2002" w:type="dxa"/>
            <w:gridSpan w:val="2"/>
            <w:vAlign w:val="center"/>
          </w:tcPr>
          <w:p>
            <w:pPr>
              <w:jc w:val="center"/>
              <w:rPr>
                <w:rFonts w:cs="Times New Roman"/>
                <w:sz w:val="20"/>
                <w:szCs w:val="20"/>
              </w:rPr>
            </w:pPr>
            <w:r>
              <w:rPr>
                <w:sz w:val="22"/>
                <w:szCs w:val="22"/>
              </w:rPr>
              <w:t>14-16</w:t>
            </w:r>
            <w:r>
              <w:rPr>
                <w:rFonts w:hint="eastAsia" w:cs="宋体"/>
                <w:sz w:val="22"/>
                <w:szCs w:val="22"/>
              </w:rPr>
              <w:t>人舱及以上</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安装监检</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4"/>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定期检验</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4"/>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8"/>
            <w:tcBorders>
              <w:right w:val="single" w:color="auto" w:sz="4" w:space="0"/>
            </w:tcBorders>
            <w:vAlign w:val="center"/>
          </w:tcPr>
          <w:p>
            <w:pPr>
              <w:jc w:val="left"/>
              <w:rPr>
                <w:rFonts w:cs="Times New Roman"/>
                <w:sz w:val="20"/>
                <w:szCs w:val="20"/>
              </w:rPr>
            </w:pPr>
            <w:r>
              <w:rPr>
                <w:rFonts w:hint="eastAsia" w:cs="宋体"/>
                <w:sz w:val="22"/>
                <w:szCs w:val="22"/>
              </w:rPr>
              <w:t>（五）电站锅炉检验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序号</w:t>
            </w:r>
          </w:p>
        </w:tc>
        <w:tc>
          <w:tcPr>
            <w:tcW w:w="4131" w:type="dxa"/>
            <w:gridSpan w:val="9"/>
            <w:vAlign w:val="center"/>
          </w:tcPr>
          <w:p>
            <w:pPr>
              <w:jc w:val="center"/>
              <w:rPr>
                <w:rFonts w:cs="Times New Roman"/>
                <w:sz w:val="22"/>
                <w:szCs w:val="22"/>
              </w:rPr>
            </w:pPr>
            <w:r>
              <w:rPr>
                <w:rFonts w:hint="eastAsia" w:cs="宋体"/>
                <w:sz w:val="22"/>
                <w:szCs w:val="22"/>
              </w:rPr>
              <w:t>项目</w:t>
            </w:r>
          </w:p>
        </w:tc>
        <w:tc>
          <w:tcPr>
            <w:tcW w:w="5178" w:type="dxa"/>
            <w:gridSpan w:val="7"/>
            <w:vAlign w:val="center"/>
          </w:tcPr>
          <w:p>
            <w:pPr>
              <w:jc w:val="center"/>
              <w:rPr>
                <w:rFonts w:cs="Times New Roman"/>
                <w:sz w:val="20"/>
                <w:szCs w:val="20"/>
              </w:rPr>
            </w:pPr>
            <w:r>
              <w:rPr>
                <w:rFonts w:hint="eastAsia" w:cs="宋体"/>
                <w:sz w:val="22"/>
                <w:szCs w:val="22"/>
              </w:rPr>
              <w:t>检验收费</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①锅炉工程造价含锅炉本体及其所属设备（包括汽水系统、燃烧设备、钢架、平台、扶梯、看火门、检验门）的安装费用。</w:t>
            </w:r>
          </w:p>
          <w:p>
            <w:pPr>
              <w:jc w:val="center"/>
              <w:rPr>
                <w:rFonts w:cs="Times New Roman"/>
                <w:sz w:val="20"/>
                <w:szCs w:val="20"/>
              </w:rPr>
            </w:pPr>
            <w:r>
              <w:rPr>
                <w:rFonts w:hint="eastAsia" w:cs="宋体"/>
                <w:sz w:val="22"/>
                <w:szCs w:val="22"/>
              </w:rPr>
              <w:t>②锅炉原价指锅炉出厂价格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1</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锅炉安装监督检验</w:t>
            </w:r>
          </w:p>
        </w:tc>
        <w:tc>
          <w:tcPr>
            <w:tcW w:w="5178" w:type="dxa"/>
            <w:gridSpan w:val="7"/>
            <w:vAlign w:val="center"/>
          </w:tcPr>
          <w:p>
            <w:pPr>
              <w:ind w:firstLine="440" w:firstLineChars="200"/>
              <w:jc w:val="left"/>
              <w:textAlignment w:val="baseline"/>
              <w:rPr>
                <w:rFonts w:cs="Times New Roman"/>
                <w:sz w:val="20"/>
                <w:szCs w:val="20"/>
              </w:rPr>
            </w:pPr>
            <w:r>
              <w:rPr>
                <w:rFonts w:hint="eastAsia" w:cs="宋体"/>
                <w:sz w:val="22"/>
                <w:szCs w:val="22"/>
              </w:rPr>
              <w:t>按锅炉工程造价的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2</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锅炉受压元件修理、改造监督检验</w:t>
            </w:r>
          </w:p>
        </w:tc>
        <w:tc>
          <w:tcPr>
            <w:tcW w:w="5178" w:type="dxa"/>
            <w:gridSpan w:val="7"/>
            <w:vAlign w:val="center"/>
          </w:tcPr>
          <w:p>
            <w:pPr>
              <w:ind w:firstLine="440" w:firstLineChars="200"/>
              <w:jc w:val="left"/>
              <w:textAlignment w:val="baseline"/>
              <w:rPr>
                <w:rFonts w:cs="Times New Roman"/>
                <w:sz w:val="20"/>
                <w:szCs w:val="20"/>
              </w:rPr>
            </w:pPr>
            <w:r>
              <w:rPr>
                <w:rFonts w:hint="eastAsia" w:cs="宋体"/>
                <w:sz w:val="22"/>
                <w:szCs w:val="22"/>
              </w:rPr>
              <w:t>按修理、改造总费用的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3</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锅炉定期检验</w:t>
            </w:r>
          </w:p>
        </w:tc>
        <w:tc>
          <w:tcPr>
            <w:tcW w:w="5178" w:type="dxa"/>
            <w:gridSpan w:val="7"/>
            <w:vAlign w:val="center"/>
          </w:tcPr>
          <w:p>
            <w:pPr>
              <w:ind w:firstLine="440" w:firstLineChars="200"/>
              <w:jc w:val="left"/>
              <w:textAlignment w:val="baseline"/>
              <w:rPr>
                <w:rFonts w:cs="Times New Roman"/>
                <w:sz w:val="20"/>
                <w:szCs w:val="20"/>
              </w:rPr>
            </w:pPr>
            <w:r>
              <w:rPr>
                <w:rFonts w:hint="eastAsia" w:cs="宋体"/>
                <w:sz w:val="22"/>
                <w:szCs w:val="22"/>
              </w:rPr>
              <w:t>按锅炉原价的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04" w:type="dxa"/>
            <w:gridSpan w:val="17"/>
            <w:vAlign w:val="center"/>
          </w:tcPr>
          <w:p>
            <w:pPr>
              <w:jc w:val="left"/>
              <w:rPr>
                <w:rFonts w:cs="Times New Roman"/>
                <w:sz w:val="22"/>
                <w:szCs w:val="22"/>
              </w:rPr>
            </w:pPr>
            <w:r>
              <w:rPr>
                <w:rFonts w:hint="eastAsia" w:cs="宋体"/>
                <w:sz w:val="22"/>
                <w:szCs w:val="22"/>
              </w:rPr>
              <w:t>（六）医用高压氧舱、射、磁记忆检测费</w:t>
            </w:r>
          </w:p>
          <w:p>
            <w:pPr>
              <w:ind w:firstLine="440" w:firstLineChars="200"/>
              <w:jc w:val="left"/>
              <w:textAlignment w:val="baseline"/>
              <w:rPr>
                <w:rFonts w:cs="Times New Roman"/>
                <w:sz w:val="22"/>
                <w:szCs w:val="22"/>
              </w:rPr>
            </w:pPr>
            <w:r>
              <w:rPr>
                <w:sz w:val="22"/>
                <w:szCs w:val="22"/>
              </w:rPr>
              <w:t>1</w:t>
            </w:r>
            <w:r>
              <w:rPr>
                <w:rFonts w:hint="eastAsia" w:cs="宋体"/>
                <w:sz w:val="22"/>
                <w:szCs w:val="22"/>
              </w:rPr>
              <w:t>、声发射检测</w:t>
            </w:r>
          </w:p>
        </w:tc>
        <w:tc>
          <w:tcPr>
            <w:tcW w:w="2741" w:type="dxa"/>
            <w:vMerge w:val="restart"/>
            <w:tcBorders>
              <w:right w:val="single" w:color="auto" w:sz="4" w:space="0"/>
            </w:tcBorders>
            <w:vAlign w:val="center"/>
          </w:tcPr>
          <w:p>
            <w:pPr>
              <w:spacing w:line="280" w:lineRule="exact"/>
              <w:jc w:val="left"/>
              <w:textAlignment w:val="baseline"/>
              <w:rPr>
                <w:rFonts w:cs="Times New Roman"/>
                <w:sz w:val="20"/>
                <w:szCs w:val="20"/>
              </w:rPr>
            </w:pPr>
            <w:r>
              <w:rPr>
                <w:rFonts w:hint="eastAsia" w:cs="宋体"/>
                <w:sz w:val="20"/>
                <w:szCs w:val="20"/>
              </w:rPr>
              <w:t>①一类压力容器定期包括在线检验收费；二类压力容器收费标准为表中的</w:t>
            </w:r>
            <w:r>
              <w:rPr>
                <w:sz w:val="20"/>
                <w:szCs w:val="20"/>
              </w:rPr>
              <w:t>1.5</w:t>
            </w:r>
            <w:r>
              <w:rPr>
                <w:rFonts w:hint="eastAsia" w:cs="宋体"/>
                <w:sz w:val="20"/>
                <w:szCs w:val="20"/>
              </w:rPr>
              <w:t>倍；三类容器收费标准为表中的</w:t>
            </w:r>
            <w:r>
              <w:rPr>
                <w:sz w:val="20"/>
                <w:szCs w:val="20"/>
              </w:rPr>
              <w:t>2</w:t>
            </w:r>
            <w:r>
              <w:rPr>
                <w:rFonts w:hint="eastAsia" w:cs="宋体"/>
                <w:sz w:val="20"/>
                <w:szCs w:val="20"/>
              </w:rPr>
              <w:t>倍。</w:t>
            </w:r>
          </w:p>
          <w:p>
            <w:pPr>
              <w:spacing w:line="280" w:lineRule="exact"/>
              <w:jc w:val="left"/>
              <w:textAlignment w:val="baseline"/>
              <w:rPr>
                <w:rFonts w:cs="Times New Roman"/>
                <w:sz w:val="20"/>
                <w:szCs w:val="20"/>
              </w:rPr>
            </w:pPr>
            <w:r>
              <w:rPr>
                <w:rFonts w:hint="eastAsia" w:cs="宋体"/>
                <w:sz w:val="20"/>
                <w:szCs w:val="20"/>
              </w:rPr>
              <w:t>②声发射检测需要缺陷评定的声发射单项检测的收费标准基础上费用再加收</w:t>
            </w:r>
            <w:r>
              <w:rPr>
                <w:sz w:val="20"/>
                <w:szCs w:val="20"/>
              </w:rPr>
              <w:t>1</w:t>
            </w:r>
            <w:r>
              <w:rPr>
                <w:rFonts w:hint="eastAsia" w:cs="宋体"/>
                <w:sz w:val="20"/>
                <w:szCs w:val="20"/>
              </w:rPr>
              <w:t>倍。</w:t>
            </w:r>
          </w:p>
          <w:p>
            <w:pPr>
              <w:jc w:val="left"/>
              <w:rPr>
                <w:rFonts w:cs="Times New Roman"/>
                <w:sz w:val="20"/>
                <w:szCs w:val="20"/>
              </w:rPr>
            </w:pPr>
            <w:r>
              <w:rPr>
                <w:rFonts w:hint="eastAsia" w:cs="宋体"/>
                <w:sz w:val="20"/>
                <w:szCs w:val="20"/>
              </w:rPr>
              <w:t>③单次发射检测收费最少为</w:t>
            </w:r>
            <w:r>
              <w:rPr>
                <w:sz w:val="20"/>
                <w:szCs w:val="20"/>
              </w:rPr>
              <w:t>5000</w:t>
            </w:r>
            <w:r>
              <w:rPr>
                <w:rFonts w:hint="eastAsia" w:cs="宋体"/>
                <w:sz w:val="20"/>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95" w:type="dxa"/>
            <w:vAlign w:val="center"/>
          </w:tcPr>
          <w:p>
            <w:pPr>
              <w:jc w:val="left"/>
              <w:rPr>
                <w:rFonts w:cs="Times New Roman"/>
                <w:sz w:val="22"/>
                <w:szCs w:val="22"/>
              </w:rPr>
            </w:pPr>
            <w:r>
              <w:rPr>
                <w:rFonts w:hint="eastAsia" w:cs="宋体"/>
                <w:sz w:val="22"/>
                <w:szCs w:val="22"/>
              </w:rPr>
              <w:t>容积（</w:t>
            </w:r>
            <w:r>
              <w:rPr>
                <w:sz w:val="22"/>
                <w:szCs w:val="22"/>
              </w:rPr>
              <w:t>m/3</w:t>
            </w:r>
            <w:r>
              <w:rPr>
                <w:rFonts w:hint="eastAsia" w:cs="宋体"/>
                <w:sz w:val="22"/>
                <w:szCs w:val="22"/>
              </w:rPr>
              <w:t>）</w:t>
            </w:r>
          </w:p>
        </w:tc>
        <w:tc>
          <w:tcPr>
            <w:tcW w:w="1962" w:type="dxa"/>
            <w:gridSpan w:val="5"/>
            <w:vAlign w:val="center"/>
          </w:tcPr>
          <w:p>
            <w:pPr>
              <w:ind w:left="567"/>
              <w:jc w:val="left"/>
              <w:rPr>
                <w:rFonts w:cs="Times New Roman"/>
                <w:sz w:val="22"/>
                <w:szCs w:val="22"/>
              </w:rPr>
            </w:pPr>
            <w:r>
              <w:rPr>
                <w:sz w:val="22"/>
                <w:szCs w:val="22"/>
              </w:rPr>
              <w:t>V&lt;200</w:t>
            </w:r>
          </w:p>
        </w:tc>
        <w:tc>
          <w:tcPr>
            <w:tcW w:w="2169" w:type="dxa"/>
            <w:gridSpan w:val="4"/>
            <w:vAlign w:val="center"/>
          </w:tcPr>
          <w:p>
            <w:pPr>
              <w:jc w:val="left"/>
              <w:rPr>
                <w:rFonts w:cs="Times New Roman"/>
                <w:sz w:val="22"/>
                <w:szCs w:val="22"/>
              </w:rPr>
            </w:pPr>
            <w:r>
              <w:rPr>
                <w:sz w:val="22"/>
                <w:szCs w:val="22"/>
              </w:rPr>
              <w:t>200</w:t>
            </w:r>
            <w:r>
              <w:rPr>
                <w:rFonts w:hint="eastAsia" w:cs="宋体"/>
                <w:sz w:val="22"/>
                <w:szCs w:val="22"/>
              </w:rPr>
              <w:t>≤</w:t>
            </w:r>
            <w:r>
              <w:rPr>
                <w:sz w:val="22"/>
                <w:szCs w:val="22"/>
              </w:rPr>
              <w:t>V&lt;400</w:t>
            </w:r>
          </w:p>
        </w:tc>
        <w:tc>
          <w:tcPr>
            <w:tcW w:w="2001" w:type="dxa"/>
            <w:gridSpan w:val="3"/>
            <w:vAlign w:val="center"/>
          </w:tcPr>
          <w:p>
            <w:pPr>
              <w:jc w:val="left"/>
              <w:rPr>
                <w:rFonts w:cs="Times New Roman"/>
                <w:sz w:val="22"/>
                <w:szCs w:val="22"/>
              </w:rPr>
            </w:pPr>
            <w:r>
              <w:rPr>
                <w:sz w:val="22"/>
                <w:szCs w:val="22"/>
              </w:rPr>
              <w:t>400</w:t>
            </w:r>
            <w:r>
              <w:rPr>
                <w:rFonts w:hint="eastAsia" w:cs="宋体"/>
                <w:sz w:val="22"/>
                <w:szCs w:val="22"/>
              </w:rPr>
              <w:t>≤</w:t>
            </w:r>
            <w:r>
              <w:rPr>
                <w:sz w:val="22"/>
                <w:szCs w:val="22"/>
              </w:rPr>
              <w:t>V&lt;1000</w:t>
            </w:r>
          </w:p>
        </w:tc>
        <w:tc>
          <w:tcPr>
            <w:tcW w:w="1627" w:type="dxa"/>
            <w:gridSpan w:val="3"/>
            <w:vAlign w:val="center"/>
          </w:tcPr>
          <w:p>
            <w:pPr>
              <w:jc w:val="left"/>
              <w:rPr>
                <w:rFonts w:cs="Times New Roman"/>
                <w:sz w:val="22"/>
                <w:szCs w:val="22"/>
              </w:rPr>
            </w:pPr>
            <w:r>
              <w:rPr>
                <w:sz w:val="22"/>
                <w:szCs w:val="22"/>
              </w:rPr>
              <w:t>1000</w:t>
            </w:r>
            <w:r>
              <w:rPr>
                <w:rFonts w:hint="eastAsia" w:cs="宋体"/>
                <w:sz w:val="22"/>
                <w:szCs w:val="22"/>
              </w:rPr>
              <w:t>≤</w:t>
            </w:r>
            <w:r>
              <w:rPr>
                <w:sz w:val="22"/>
                <w:szCs w:val="22"/>
              </w:rPr>
              <w:t>V&lt;2000</w:t>
            </w:r>
          </w:p>
        </w:tc>
        <w:tc>
          <w:tcPr>
            <w:tcW w:w="1550" w:type="dxa"/>
            <w:vAlign w:val="center"/>
          </w:tcPr>
          <w:p>
            <w:pPr>
              <w:ind w:left="177"/>
              <w:jc w:val="left"/>
              <w:rPr>
                <w:rFonts w:cs="Times New Roman"/>
                <w:sz w:val="22"/>
                <w:szCs w:val="22"/>
              </w:rPr>
            </w:pPr>
            <w:r>
              <w:rPr>
                <w:sz w:val="22"/>
                <w:szCs w:val="22"/>
              </w:rPr>
              <w:t>V</w:t>
            </w:r>
            <w:r>
              <w:rPr>
                <w:rFonts w:hint="eastAsia" w:cs="宋体"/>
                <w:sz w:val="22"/>
                <w:szCs w:val="22"/>
              </w:rPr>
              <w:t>≥</w:t>
            </w:r>
            <w:r>
              <w:rPr>
                <w:sz w:val="22"/>
                <w:szCs w:val="22"/>
              </w:rPr>
              <w:t>2000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995" w:type="dxa"/>
            <w:vAlign w:val="center"/>
          </w:tcPr>
          <w:p>
            <w:pPr>
              <w:jc w:val="center"/>
              <w:rPr>
                <w:rFonts w:cs="Times New Roman"/>
                <w:sz w:val="22"/>
                <w:szCs w:val="22"/>
              </w:rPr>
            </w:pPr>
            <w:r>
              <w:rPr>
                <w:rFonts w:hint="eastAsia" w:cs="宋体"/>
                <w:sz w:val="22"/>
                <w:szCs w:val="22"/>
              </w:rPr>
              <w:t>价格（元</w:t>
            </w:r>
            <w:r>
              <w:rPr>
                <w:sz w:val="22"/>
                <w:szCs w:val="22"/>
              </w:rPr>
              <w:t>/</w:t>
            </w:r>
            <w:r>
              <w:rPr>
                <w:rFonts w:hint="eastAsia" w:cs="宋体"/>
                <w:sz w:val="22"/>
                <w:szCs w:val="22"/>
              </w:rPr>
              <w:t>台）</w:t>
            </w:r>
          </w:p>
        </w:tc>
        <w:tc>
          <w:tcPr>
            <w:tcW w:w="1962" w:type="dxa"/>
            <w:gridSpan w:val="5"/>
            <w:vAlign w:val="center"/>
          </w:tcPr>
          <w:p>
            <w:pPr>
              <w:jc w:val="center"/>
              <w:rPr>
                <w:rFonts w:cs="Times New Roman"/>
                <w:sz w:val="22"/>
                <w:szCs w:val="22"/>
              </w:rPr>
            </w:pPr>
            <w:r>
              <w:rPr>
                <w:sz w:val="22"/>
                <w:szCs w:val="22"/>
              </w:rPr>
              <w:t>5000</w:t>
            </w:r>
          </w:p>
        </w:tc>
        <w:tc>
          <w:tcPr>
            <w:tcW w:w="2169" w:type="dxa"/>
            <w:gridSpan w:val="4"/>
            <w:vAlign w:val="center"/>
          </w:tcPr>
          <w:p>
            <w:pPr>
              <w:jc w:val="center"/>
              <w:rPr>
                <w:rFonts w:cs="Times New Roman"/>
                <w:sz w:val="22"/>
                <w:szCs w:val="22"/>
              </w:rPr>
            </w:pPr>
            <w:r>
              <w:rPr>
                <w:sz w:val="22"/>
                <w:szCs w:val="22"/>
              </w:rPr>
              <w:t>10000</w:t>
            </w:r>
          </w:p>
        </w:tc>
        <w:tc>
          <w:tcPr>
            <w:tcW w:w="2001" w:type="dxa"/>
            <w:gridSpan w:val="3"/>
            <w:vAlign w:val="center"/>
          </w:tcPr>
          <w:p>
            <w:pPr>
              <w:jc w:val="center"/>
              <w:rPr>
                <w:rFonts w:cs="Times New Roman"/>
                <w:sz w:val="22"/>
                <w:szCs w:val="22"/>
              </w:rPr>
            </w:pPr>
            <w:r>
              <w:rPr>
                <w:sz w:val="22"/>
                <w:szCs w:val="22"/>
              </w:rPr>
              <w:t>25000</w:t>
            </w:r>
          </w:p>
        </w:tc>
        <w:tc>
          <w:tcPr>
            <w:tcW w:w="1627" w:type="dxa"/>
            <w:gridSpan w:val="3"/>
            <w:vAlign w:val="center"/>
          </w:tcPr>
          <w:p>
            <w:pPr>
              <w:jc w:val="center"/>
              <w:rPr>
                <w:rFonts w:cs="Times New Roman"/>
                <w:sz w:val="22"/>
                <w:szCs w:val="22"/>
              </w:rPr>
            </w:pPr>
            <w:r>
              <w:rPr>
                <w:sz w:val="22"/>
                <w:szCs w:val="22"/>
              </w:rPr>
              <w:t>40000</w:t>
            </w:r>
          </w:p>
        </w:tc>
        <w:tc>
          <w:tcPr>
            <w:tcW w:w="1550" w:type="dxa"/>
            <w:vAlign w:val="center"/>
          </w:tcPr>
          <w:p>
            <w:pPr>
              <w:jc w:val="center"/>
              <w:rPr>
                <w:rFonts w:cs="Times New Roman"/>
                <w:sz w:val="22"/>
                <w:szCs w:val="22"/>
              </w:rPr>
            </w:pPr>
            <w:r>
              <w:rPr>
                <w:sz w:val="22"/>
                <w:szCs w:val="22"/>
              </w:rPr>
              <w:t>60000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304" w:type="dxa"/>
            <w:gridSpan w:val="17"/>
            <w:vAlign w:val="center"/>
          </w:tcPr>
          <w:p>
            <w:pPr>
              <w:jc w:val="left"/>
              <w:rPr>
                <w:rFonts w:cs="Times New Roman"/>
                <w:sz w:val="22"/>
                <w:szCs w:val="22"/>
              </w:rPr>
            </w:pPr>
            <w:r>
              <w:rPr>
                <w:sz w:val="22"/>
                <w:szCs w:val="22"/>
              </w:rPr>
              <w:t xml:space="preserve">    2</w:t>
            </w:r>
            <w:r>
              <w:rPr>
                <w:rFonts w:hint="eastAsia" w:cs="宋体"/>
                <w:sz w:val="22"/>
                <w:szCs w:val="22"/>
              </w:rPr>
              <w:t>、磁记忆检测</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①现场工作位置离地面大于</w:t>
            </w:r>
            <w:r>
              <w:rPr>
                <w:sz w:val="22"/>
                <w:szCs w:val="22"/>
              </w:rPr>
              <w:t>3</w:t>
            </w:r>
            <w:r>
              <w:rPr>
                <w:rFonts w:hint="eastAsia" w:cs="宋体"/>
                <w:sz w:val="22"/>
                <w:szCs w:val="22"/>
              </w:rPr>
              <w:t>米小于</w:t>
            </w:r>
            <w:r>
              <w:rPr>
                <w:sz w:val="22"/>
                <w:szCs w:val="22"/>
              </w:rPr>
              <w:t>7</w:t>
            </w:r>
            <w:r>
              <w:rPr>
                <w:rFonts w:hint="eastAsia" w:cs="宋体"/>
                <w:sz w:val="22"/>
                <w:szCs w:val="22"/>
              </w:rPr>
              <w:t>米时加收</w:t>
            </w:r>
            <w:r>
              <w:rPr>
                <w:sz w:val="22"/>
                <w:szCs w:val="22"/>
              </w:rPr>
              <w:t>30%</w:t>
            </w:r>
            <w:r>
              <w:rPr>
                <w:rFonts w:hint="eastAsia" w:cs="宋体"/>
                <w:sz w:val="22"/>
                <w:szCs w:val="22"/>
              </w:rPr>
              <w:t>；大于</w:t>
            </w:r>
            <w:r>
              <w:rPr>
                <w:sz w:val="22"/>
                <w:szCs w:val="22"/>
              </w:rPr>
              <w:t>7</w:t>
            </w:r>
            <w:r>
              <w:rPr>
                <w:rFonts w:hint="eastAsia" w:cs="宋体"/>
                <w:sz w:val="22"/>
                <w:szCs w:val="22"/>
              </w:rPr>
              <w:t>米时加收</w:t>
            </w:r>
            <w:r>
              <w:rPr>
                <w:sz w:val="22"/>
                <w:szCs w:val="22"/>
              </w:rPr>
              <w:t>50%</w:t>
            </w:r>
            <w:r>
              <w:rPr>
                <w:rFonts w:hint="eastAsia" w:cs="宋体"/>
                <w:sz w:val="22"/>
                <w:szCs w:val="22"/>
              </w:rPr>
              <w:t>的高空费</w:t>
            </w:r>
          </w:p>
          <w:p>
            <w:pPr>
              <w:jc w:val="left"/>
              <w:rPr>
                <w:rFonts w:cs="Times New Roman"/>
                <w:sz w:val="20"/>
                <w:szCs w:val="20"/>
              </w:rPr>
            </w:pPr>
            <w:r>
              <w:rPr>
                <w:rFonts w:hint="eastAsia" w:cs="宋体"/>
                <w:sz w:val="22"/>
                <w:szCs w:val="22"/>
              </w:rPr>
              <w:t>②单项磁记忆检测收费最少为</w:t>
            </w:r>
            <w:r>
              <w:rPr>
                <w:sz w:val="22"/>
                <w:szCs w:val="22"/>
              </w:rPr>
              <w:t>1000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项目</w:t>
            </w:r>
          </w:p>
        </w:tc>
        <w:tc>
          <w:tcPr>
            <w:tcW w:w="7664" w:type="dxa"/>
            <w:gridSpan w:val="12"/>
            <w:vAlign w:val="center"/>
          </w:tcPr>
          <w:p>
            <w:pPr>
              <w:jc w:val="center"/>
              <w:rPr>
                <w:rFonts w:cs="Times New Roman"/>
                <w:sz w:val="22"/>
                <w:szCs w:val="22"/>
              </w:rPr>
            </w:pPr>
            <w:r>
              <w:rPr>
                <w:rFonts w:hint="eastAsia" w:cs="宋体"/>
                <w:sz w:val="22"/>
                <w:szCs w:val="22"/>
              </w:rPr>
              <w:t>磁记忆检测</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价格</w:t>
            </w:r>
          </w:p>
        </w:tc>
        <w:tc>
          <w:tcPr>
            <w:tcW w:w="7664" w:type="dxa"/>
            <w:gridSpan w:val="12"/>
            <w:vAlign w:val="center"/>
          </w:tcPr>
          <w:p>
            <w:pPr>
              <w:jc w:val="center"/>
              <w:rPr>
                <w:rFonts w:cs="Times New Roman"/>
                <w:sz w:val="22"/>
                <w:szCs w:val="22"/>
              </w:rPr>
            </w:pPr>
            <w:r>
              <w:rPr>
                <w:sz w:val="22"/>
                <w:szCs w:val="22"/>
              </w:rPr>
              <w:t>30</w:t>
            </w:r>
            <w:r>
              <w:rPr>
                <w:rFonts w:hint="eastAsia" w:cs="宋体"/>
                <w:sz w:val="22"/>
                <w:szCs w:val="22"/>
              </w:rPr>
              <w:t>元</w:t>
            </w:r>
            <w:r>
              <w:rPr>
                <w:sz w:val="22"/>
                <w:szCs w:val="22"/>
              </w:rPr>
              <w:t>/</w:t>
            </w:r>
            <w:r>
              <w:rPr>
                <w:rFonts w:hint="eastAsia" w:cs="宋体"/>
                <w:sz w:val="22"/>
                <w:szCs w:val="22"/>
              </w:rPr>
              <w:t>米</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8"/>
            <w:tcBorders>
              <w:right w:val="single" w:color="auto" w:sz="4" w:space="0"/>
            </w:tcBorders>
            <w:vAlign w:val="center"/>
          </w:tcPr>
          <w:p>
            <w:pPr>
              <w:jc w:val="left"/>
              <w:rPr>
                <w:rFonts w:eastAsia="黑体" w:cs="Times New Roman"/>
                <w:sz w:val="20"/>
                <w:szCs w:val="20"/>
              </w:rPr>
            </w:pPr>
            <w:r>
              <w:rPr>
                <w:rFonts w:hint="eastAsia" w:ascii="黑体" w:hAnsi="黑体" w:eastAsia="黑体" w:cs="黑体"/>
                <w:sz w:val="22"/>
                <w:szCs w:val="22"/>
              </w:rPr>
              <w:t>十四、高耗能特种设备能效测试</w:t>
            </w:r>
            <w:r>
              <w:rPr>
                <w:rFonts w:ascii="黑体" w:hAnsi="黑体" w:eastAsia="黑体" w:cs="黑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1</w:t>
            </w:r>
            <w:r>
              <w:rPr>
                <w:rFonts w:hint="eastAsia" w:cs="宋体"/>
                <w:sz w:val="22"/>
                <w:szCs w:val="22"/>
              </w:rPr>
              <w:t>、</w:t>
            </w:r>
            <w:r>
              <w:rPr>
                <w:rFonts w:hint="eastAsia"/>
                <w:sz w:val="22"/>
                <w:szCs w:val="22"/>
              </w:rPr>
              <w:t>燃料化验费</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赣发改收费字</w:t>
            </w:r>
            <w:r>
              <w:rPr>
                <w:sz w:val="22"/>
                <w:szCs w:val="22"/>
              </w:rPr>
              <w:t>[2011]1031</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r>
              <w:rPr>
                <w:sz w:val="20"/>
                <w:szCs w:val="20"/>
              </w:rPr>
              <w:t>1600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2</w:t>
            </w:r>
            <w:r>
              <w:rPr>
                <w:rFonts w:hint="eastAsia" w:cs="宋体"/>
                <w:sz w:val="22"/>
                <w:szCs w:val="22"/>
              </w:rPr>
              <w:t>、</w:t>
            </w:r>
            <w:r>
              <w:rPr>
                <w:rFonts w:hint="eastAsia"/>
                <w:sz w:val="22"/>
                <w:szCs w:val="22"/>
              </w:rPr>
              <w:t>流量计量</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3</w:t>
            </w:r>
            <w:r>
              <w:rPr>
                <w:rFonts w:hint="eastAsia" w:cs="宋体"/>
                <w:sz w:val="22"/>
                <w:szCs w:val="22"/>
              </w:rPr>
              <w:t>、</w:t>
            </w:r>
            <w:r>
              <w:rPr>
                <w:rFonts w:hint="eastAsia"/>
                <w:sz w:val="22"/>
                <w:szCs w:val="22"/>
              </w:rPr>
              <w:t>蒸汽压力</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4</w:t>
            </w:r>
            <w:r>
              <w:rPr>
                <w:rFonts w:hint="eastAsia" w:cs="宋体"/>
                <w:sz w:val="22"/>
                <w:szCs w:val="22"/>
              </w:rPr>
              <w:t>、</w:t>
            </w:r>
            <w:r>
              <w:rPr>
                <w:rFonts w:hint="eastAsia"/>
                <w:sz w:val="22"/>
                <w:szCs w:val="22"/>
              </w:rPr>
              <w:t>给水压力</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5</w:t>
            </w:r>
            <w:r>
              <w:rPr>
                <w:rFonts w:hint="eastAsia" w:cs="宋体"/>
                <w:sz w:val="22"/>
                <w:szCs w:val="22"/>
              </w:rPr>
              <w:t>、</w:t>
            </w:r>
            <w:r>
              <w:rPr>
                <w:rFonts w:hint="eastAsia"/>
                <w:sz w:val="22"/>
                <w:szCs w:val="22"/>
              </w:rPr>
              <w:t>排烟温度</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500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6</w:t>
            </w:r>
            <w:r>
              <w:rPr>
                <w:rFonts w:hint="eastAsia" w:cs="宋体"/>
                <w:sz w:val="22"/>
                <w:szCs w:val="22"/>
              </w:rPr>
              <w:t>、</w:t>
            </w:r>
            <w:r>
              <w:rPr>
                <w:rFonts w:hint="eastAsia"/>
                <w:sz w:val="22"/>
                <w:szCs w:val="22"/>
              </w:rPr>
              <w:t>进水温度</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7</w:t>
            </w:r>
            <w:r>
              <w:rPr>
                <w:rFonts w:hint="eastAsia" w:cs="宋体"/>
                <w:sz w:val="22"/>
                <w:szCs w:val="22"/>
              </w:rPr>
              <w:t>、</w:t>
            </w:r>
            <w:r>
              <w:rPr>
                <w:rFonts w:hint="eastAsia"/>
                <w:sz w:val="22"/>
                <w:szCs w:val="22"/>
              </w:rPr>
              <w:t>表面温度</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8</w:t>
            </w:r>
            <w:r>
              <w:rPr>
                <w:rFonts w:hint="eastAsia" w:cs="宋体"/>
                <w:sz w:val="22"/>
                <w:szCs w:val="22"/>
              </w:rPr>
              <w:t>、</w:t>
            </w:r>
            <w:r>
              <w:rPr>
                <w:rFonts w:hint="eastAsia"/>
                <w:sz w:val="22"/>
                <w:szCs w:val="22"/>
              </w:rPr>
              <w:t>进风温度</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9</w:t>
            </w:r>
            <w:r>
              <w:rPr>
                <w:rFonts w:hint="eastAsia" w:cs="宋体"/>
                <w:sz w:val="22"/>
                <w:szCs w:val="22"/>
              </w:rPr>
              <w:t>、</w:t>
            </w:r>
            <w:r>
              <w:rPr>
                <w:rFonts w:hint="eastAsia"/>
                <w:sz w:val="22"/>
                <w:szCs w:val="22"/>
              </w:rPr>
              <w:t>烟气成分</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1000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10</w:t>
            </w:r>
            <w:r>
              <w:rPr>
                <w:rFonts w:hint="eastAsia" w:cs="宋体"/>
                <w:sz w:val="22"/>
                <w:szCs w:val="22"/>
              </w:rPr>
              <w:t>、</w:t>
            </w:r>
            <w:r>
              <w:rPr>
                <w:rFonts w:hint="eastAsia"/>
                <w:sz w:val="22"/>
                <w:szCs w:val="22"/>
              </w:rPr>
              <w:t>燃料计量取样</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hint="eastAsia"/>
                <w:sz w:val="22"/>
                <w:szCs w:val="22"/>
              </w:rPr>
            </w:pPr>
            <w:r>
              <w:rPr>
                <w:rFonts w:hint="eastAsia"/>
                <w:sz w:val="22"/>
                <w:szCs w:val="22"/>
              </w:rPr>
              <w:t>11</w:t>
            </w:r>
            <w:r>
              <w:rPr>
                <w:rFonts w:hint="eastAsia" w:cs="宋体"/>
                <w:sz w:val="22"/>
                <w:szCs w:val="22"/>
              </w:rPr>
              <w:t>、</w:t>
            </w:r>
            <w:r>
              <w:rPr>
                <w:rFonts w:hint="eastAsia"/>
                <w:sz w:val="22"/>
                <w:szCs w:val="22"/>
              </w:rPr>
              <w:t>锅炉介质取样分析</w:t>
            </w:r>
          </w:p>
        </w:tc>
        <w:tc>
          <w:tcPr>
            <w:tcW w:w="2169" w:type="dxa"/>
            <w:gridSpan w:val="4"/>
            <w:vAlign w:val="center"/>
          </w:tcPr>
          <w:p>
            <w:pPr>
              <w:jc w:val="center"/>
              <w:rPr>
                <w:rFonts w:cs="Times New Roman"/>
                <w:sz w:val="22"/>
                <w:szCs w:val="22"/>
              </w:rPr>
            </w:pPr>
          </w:p>
        </w:tc>
        <w:tc>
          <w:tcPr>
            <w:tcW w:w="2001" w:type="dxa"/>
            <w:gridSpan w:val="3"/>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1100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rPr>
                <w:rFonts w:cs="Times New Roman"/>
                <w:sz w:val="22"/>
                <w:szCs w:val="22"/>
              </w:rPr>
            </w:pPr>
            <w:r>
              <w:rPr>
                <w:rFonts w:hint="eastAsia" w:ascii="黑体" w:hAnsi="黑体" w:eastAsia="黑体" w:cs="黑体"/>
                <w:sz w:val="22"/>
                <w:szCs w:val="22"/>
              </w:rPr>
              <w:t>十五、特种设备安全检测</w:t>
            </w:r>
            <w:r>
              <w:rPr>
                <w:rFonts w:ascii="黑体" w:hAnsi="黑体" w:eastAsia="黑体" w:cs="黑体"/>
                <w:sz w:val="22"/>
                <w:szCs w:val="22"/>
              </w:rPr>
              <w:t>*</w:t>
            </w:r>
          </w:p>
        </w:tc>
        <w:tc>
          <w:tcPr>
            <w:tcW w:w="2169" w:type="dxa"/>
            <w:gridSpan w:val="4"/>
            <w:vAlign w:val="center"/>
          </w:tcPr>
          <w:p>
            <w:pPr>
              <w:jc w:val="center"/>
              <w:rPr>
                <w:rFonts w:cs="Times New Roman"/>
                <w:sz w:val="22"/>
                <w:szCs w:val="22"/>
              </w:rPr>
            </w:pPr>
            <w:r>
              <w:rPr>
                <w:rFonts w:hint="eastAsia" w:cs="宋体"/>
                <w:sz w:val="22"/>
                <w:szCs w:val="22"/>
              </w:rPr>
              <w:t>单梁起重机</w:t>
            </w:r>
            <w:r>
              <w:rPr>
                <w:sz w:val="22"/>
                <w:szCs w:val="22"/>
              </w:rPr>
              <w:t>(3T)</w:t>
            </w:r>
          </w:p>
        </w:tc>
        <w:tc>
          <w:tcPr>
            <w:tcW w:w="2001" w:type="dxa"/>
            <w:gridSpan w:val="3"/>
            <w:vAlign w:val="center"/>
          </w:tcPr>
          <w:p>
            <w:pPr>
              <w:jc w:val="center"/>
              <w:rPr>
                <w:rFonts w:cs="Times New Roman"/>
                <w:sz w:val="22"/>
                <w:szCs w:val="22"/>
              </w:rPr>
            </w:pPr>
            <w:r>
              <w:rPr>
                <w:rFonts w:hint="eastAsia" w:cs="宋体"/>
                <w:sz w:val="22"/>
                <w:szCs w:val="22"/>
              </w:rPr>
              <w:t>桥门式起重机</w:t>
            </w:r>
            <w:r>
              <w:rPr>
                <w:sz w:val="22"/>
                <w:szCs w:val="22"/>
              </w:rPr>
              <w:t>(5T)</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1</w:t>
            </w:r>
            <w:r>
              <w:rPr>
                <w:rFonts w:hint="eastAsia" w:cs="宋体"/>
                <w:sz w:val="22"/>
                <w:szCs w:val="22"/>
              </w:rPr>
              <w:t>、起重机械</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3"/>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）技术文件</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）轨道一般检查</w:t>
            </w:r>
          </w:p>
        </w:tc>
        <w:tc>
          <w:tcPr>
            <w:tcW w:w="2169" w:type="dxa"/>
            <w:gridSpan w:val="4"/>
            <w:vAlign w:val="center"/>
          </w:tcPr>
          <w:p>
            <w:pPr>
              <w:spacing w:line="288" w:lineRule="auto"/>
              <w:jc w:val="center"/>
              <w:textAlignment w:val="baseline"/>
              <w:rPr>
                <w:rFonts w:cs="Times New Roman"/>
                <w:sz w:val="22"/>
                <w:szCs w:val="22"/>
              </w:rPr>
            </w:pPr>
            <w:r>
              <w:rPr>
                <w:sz w:val="22"/>
                <w:szCs w:val="22"/>
              </w:rPr>
              <w:t>12</w:t>
            </w:r>
          </w:p>
        </w:tc>
        <w:tc>
          <w:tcPr>
            <w:tcW w:w="2001" w:type="dxa"/>
            <w:gridSpan w:val="3"/>
            <w:vAlign w:val="center"/>
          </w:tcPr>
          <w:p>
            <w:pPr>
              <w:spacing w:line="288" w:lineRule="auto"/>
              <w:jc w:val="center"/>
              <w:textAlignment w:val="baseline"/>
              <w:rPr>
                <w:rFonts w:cs="Times New Roman"/>
                <w:sz w:val="22"/>
                <w:szCs w:val="22"/>
              </w:rPr>
            </w:pPr>
            <w:r>
              <w:rPr>
                <w:sz w:val="22"/>
                <w:szCs w:val="22"/>
              </w:rPr>
              <w:t>18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）轨道特殊检验</w:t>
            </w:r>
          </w:p>
        </w:tc>
        <w:tc>
          <w:tcPr>
            <w:tcW w:w="2169" w:type="dxa"/>
            <w:gridSpan w:val="4"/>
            <w:vAlign w:val="center"/>
          </w:tcPr>
          <w:p>
            <w:pPr>
              <w:spacing w:line="288" w:lineRule="auto"/>
              <w:jc w:val="center"/>
              <w:textAlignment w:val="baseline"/>
              <w:rPr>
                <w:rFonts w:cs="Times New Roman"/>
                <w:sz w:val="22"/>
                <w:szCs w:val="22"/>
              </w:rPr>
            </w:pPr>
            <w:r>
              <w:rPr>
                <w:sz w:val="22"/>
                <w:szCs w:val="22"/>
              </w:rPr>
              <w:t>50</w:t>
            </w:r>
          </w:p>
        </w:tc>
        <w:tc>
          <w:tcPr>
            <w:tcW w:w="2001" w:type="dxa"/>
            <w:gridSpan w:val="3"/>
            <w:vAlign w:val="center"/>
          </w:tcPr>
          <w:p>
            <w:pPr>
              <w:spacing w:line="288" w:lineRule="auto"/>
              <w:jc w:val="center"/>
              <w:textAlignment w:val="baseline"/>
              <w:rPr>
                <w:rFonts w:cs="Times New Roman"/>
                <w:sz w:val="22"/>
                <w:szCs w:val="22"/>
              </w:rPr>
            </w:pPr>
            <w:r>
              <w:rPr>
                <w:sz w:val="22"/>
                <w:szCs w:val="22"/>
              </w:rPr>
              <w:t>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）钢结构</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）制动器</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3"/>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）小车路轨</w:t>
            </w:r>
          </w:p>
        </w:tc>
        <w:tc>
          <w:tcPr>
            <w:tcW w:w="2169" w:type="dxa"/>
            <w:gridSpan w:val="4"/>
            <w:vAlign w:val="center"/>
          </w:tcPr>
          <w:p>
            <w:pPr>
              <w:spacing w:line="288" w:lineRule="auto"/>
              <w:jc w:val="center"/>
              <w:textAlignment w:val="baseline"/>
              <w:rPr>
                <w:rFonts w:cs="Times New Roman"/>
                <w:sz w:val="22"/>
                <w:szCs w:val="22"/>
              </w:rPr>
            </w:pPr>
            <w:bookmarkStart w:id="22" w:name="bkReivew3063556"/>
            <w:r>
              <w:rPr>
                <w:sz w:val="22"/>
                <w:szCs w:val="22"/>
              </w:rPr>
              <w:t>/</w:t>
            </w:r>
            <w:bookmarkEnd w:id="22"/>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）小车路轨特殊检查</w:t>
            </w:r>
          </w:p>
        </w:tc>
        <w:tc>
          <w:tcPr>
            <w:tcW w:w="2169" w:type="dxa"/>
            <w:gridSpan w:val="4"/>
            <w:vAlign w:val="center"/>
          </w:tcPr>
          <w:p>
            <w:pPr>
              <w:spacing w:line="288" w:lineRule="auto"/>
              <w:jc w:val="center"/>
              <w:textAlignment w:val="baseline"/>
              <w:rPr>
                <w:rFonts w:cs="Times New Roman"/>
                <w:sz w:val="22"/>
                <w:szCs w:val="22"/>
              </w:rPr>
            </w:pPr>
            <w:bookmarkStart w:id="23" w:name="bkReivew1033412"/>
            <w:r>
              <w:rPr>
                <w:sz w:val="22"/>
                <w:szCs w:val="22"/>
              </w:rPr>
              <w:t>/</w:t>
            </w:r>
            <w:bookmarkEnd w:id="23"/>
          </w:p>
        </w:tc>
        <w:tc>
          <w:tcPr>
            <w:tcW w:w="2001" w:type="dxa"/>
            <w:gridSpan w:val="3"/>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）吊钩</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3"/>
            <w:vAlign w:val="center"/>
          </w:tcPr>
          <w:p>
            <w:pPr>
              <w:spacing w:line="288" w:lineRule="auto"/>
              <w:jc w:val="center"/>
              <w:textAlignment w:val="baseline"/>
              <w:rPr>
                <w:rFonts w:cs="Times New Roman"/>
                <w:sz w:val="22"/>
                <w:szCs w:val="22"/>
              </w:rPr>
            </w:pPr>
            <w:r>
              <w:rPr>
                <w:sz w:val="22"/>
                <w:szCs w:val="22"/>
              </w:rPr>
              <w:t>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）钢丝绳</w:t>
            </w:r>
          </w:p>
        </w:tc>
        <w:tc>
          <w:tcPr>
            <w:tcW w:w="2169" w:type="dxa"/>
            <w:gridSpan w:val="4"/>
            <w:vAlign w:val="center"/>
          </w:tcPr>
          <w:p>
            <w:pPr>
              <w:spacing w:line="288" w:lineRule="auto"/>
              <w:jc w:val="center"/>
              <w:textAlignment w:val="baseline"/>
              <w:rPr>
                <w:rFonts w:cs="Times New Roman"/>
                <w:sz w:val="22"/>
                <w:szCs w:val="22"/>
              </w:rPr>
            </w:pPr>
            <w:r>
              <w:rPr>
                <w:sz w:val="22"/>
                <w:szCs w:val="22"/>
              </w:rPr>
              <w:t>18</w:t>
            </w:r>
          </w:p>
        </w:tc>
        <w:tc>
          <w:tcPr>
            <w:tcW w:w="2001" w:type="dxa"/>
            <w:gridSpan w:val="3"/>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10</w:t>
            </w:r>
            <w:r>
              <w:rPr>
                <w:rFonts w:hint="eastAsia" w:cs="宋体"/>
                <w:sz w:val="22"/>
                <w:szCs w:val="22"/>
              </w:rPr>
              <w:t>）车轮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11</w:t>
            </w:r>
            <w:r>
              <w:rPr>
                <w:rFonts w:hint="eastAsia" w:cs="宋体"/>
                <w:sz w:val="22"/>
                <w:szCs w:val="22"/>
              </w:rPr>
              <w:t>）滑轮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12</w:t>
            </w:r>
            <w:r>
              <w:rPr>
                <w:rFonts w:hint="eastAsia" w:cs="宋体"/>
                <w:sz w:val="22"/>
                <w:szCs w:val="22"/>
              </w:rPr>
              <w:t>）安全装置</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3"/>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13</w:t>
            </w:r>
            <w:r>
              <w:rPr>
                <w:rFonts w:hint="eastAsia" w:cs="宋体"/>
                <w:sz w:val="22"/>
                <w:szCs w:val="22"/>
              </w:rPr>
              <w:t>）绝缘电阻</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ind w:firstLine="440" w:firstLineChars="200"/>
              <w:jc w:val="left"/>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14</w:t>
            </w:r>
            <w:r>
              <w:rPr>
                <w:rFonts w:hint="eastAsia" w:cs="宋体"/>
                <w:sz w:val="22"/>
                <w:szCs w:val="22"/>
              </w:rPr>
              <w:t>）电器保护</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15</w:t>
            </w:r>
            <w:r>
              <w:rPr>
                <w:rFonts w:hint="eastAsia" w:cs="宋体"/>
                <w:sz w:val="22"/>
                <w:szCs w:val="22"/>
              </w:rPr>
              <w:t>）电气安全</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16</w:t>
            </w:r>
            <w:r>
              <w:rPr>
                <w:rFonts w:hint="eastAsia" w:cs="宋体"/>
                <w:sz w:val="22"/>
                <w:szCs w:val="22"/>
              </w:rPr>
              <w:t>）电气元件及配线</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17</w:t>
            </w:r>
            <w:r>
              <w:rPr>
                <w:rFonts w:hint="eastAsia" w:cs="宋体"/>
                <w:sz w:val="22"/>
                <w:szCs w:val="22"/>
              </w:rPr>
              <w:t>）司机室</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18</w:t>
            </w:r>
            <w:r>
              <w:rPr>
                <w:rFonts w:hint="eastAsia" w:cs="宋体"/>
                <w:sz w:val="22"/>
                <w:szCs w:val="22"/>
              </w:rPr>
              <w:t>）空载试验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25</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19</w:t>
            </w:r>
            <w:r>
              <w:rPr>
                <w:rFonts w:hint="eastAsia" w:cs="宋体"/>
                <w:sz w:val="22"/>
                <w:szCs w:val="22"/>
              </w:rPr>
              <w:t>）动载试验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3"/>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20</w:t>
            </w:r>
            <w:r>
              <w:rPr>
                <w:rFonts w:hint="eastAsia" w:cs="宋体"/>
                <w:sz w:val="22"/>
                <w:szCs w:val="22"/>
              </w:rPr>
              <w:t>）静载试验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3"/>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2</w:t>
            </w:r>
            <w:r>
              <w:rPr>
                <w:rFonts w:hint="eastAsia" w:cs="宋体"/>
                <w:sz w:val="22"/>
                <w:szCs w:val="22"/>
              </w:rPr>
              <w:t>、起重机械吊辅具</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3"/>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restart"/>
            <w:tcBorders>
              <w:right w:val="single" w:color="auto" w:sz="4" w:space="0"/>
            </w:tcBorders>
            <w:vAlign w:val="center"/>
          </w:tcPr>
          <w:p>
            <w:pPr>
              <w:spacing w:line="280" w:lineRule="exact"/>
              <w:jc w:val="left"/>
              <w:textAlignment w:val="baseline"/>
              <w:rPr>
                <w:rFonts w:cs="Times New Roman"/>
                <w:spacing w:val="-6"/>
                <w:sz w:val="20"/>
                <w:szCs w:val="20"/>
              </w:rPr>
            </w:pPr>
            <w:r>
              <w:rPr>
                <w:rFonts w:hint="eastAsia" w:cs="宋体"/>
                <w:spacing w:val="-6"/>
                <w:sz w:val="20"/>
                <w:szCs w:val="20"/>
              </w:rPr>
              <w:t>①抓斗起重机安全检测加收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②高温有毒有害作业场所起重机安全检测加收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③进口设备加收</w:t>
            </w:r>
            <w:r>
              <w:rPr>
                <w:spacing w:val="-6"/>
                <w:sz w:val="20"/>
                <w:szCs w:val="20"/>
              </w:rPr>
              <w:t>40%</w:t>
            </w:r>
            <w:r>
              <w:rPr>
                <w:rFonts w:hint="eastAsia" w:cs="宋体"/>
                <w:spacing w:val="-6"/>
                <w:sz w:val="20"/>
                <w:szCs w:val="20"/>
              </w:rPr>
              <w:t>；</w:t>
            </w:r>
          </w:p>
          <w:p>
            <w:pPr>
              <w:spacing w:line="280" w:lineRule="exact"/>
              <w:jc w:val="left"/>
              <w:textAlignment w:val="baseline"/>
              <w:rPr>
                <w:spacing w:val="-6"/>
                <w:sz w:val="20"/>
                <w:szCs w:val="20"/>
              </w:rPr>
            </w:pPr>
            <w:r>
              <w:rPr>
                <w:rFonts w:hint="eastAsia" w:cs="宋体"/>
                <w:spacing w:val="-6"/>
                <w:sz w:val="20"/>
                <w:szCs w:val="20"/>
              </w:rPr>
              <w:t>④凡有付钩、双小车、双司机室、电磁吸盘的起重机按以上收费标准加收</w:t>
            </w:r>
            <w:r>
              <w:rPr>
                <w:spacing w:val="-6"/>
                <w:sz w:val="20"/>
                <w:szCs w:val="20"/>
              </w:rPr>
              <w:t>20%</w:t>
            </w:r>
          </w:p>
          <w:p>
            <w:pPr>
              <w:spacing w:line="280" w:lineRule="exact"/>
              <w:jc w:val="left"/>
              <w:textAlignment w:val="baseline"/>
              <w:rPr>
                <w:rFonts w:cs="Times New Roman"/>
                <w:spacing w:val="-6"/>
                <w:sz w:val="20"/>
                <w:szCs w:val="20"/>
              </w:rPr>
            </w:pPr>
            <w:r>
              <w:rPr>
                <w:rFonts w:hint="eastAsia" w:cs="宋体"/>
                <w:spacing w:val="-6"/>
                <w:sz w:val="20"/>
                <w:szCs w:val="20"/>
              </w:rPr>
              <w:t>⑤电动葫芦按单梁起重机收费的</w:t>
            </w:r>
            <w:r>
              <w:rPr>
                <w:spacing w:val="-6"/>
                <w:sz w:val="20"/>
                <w:szCs w:val="20"/>
              </w:rPr>
              <w:t>50%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⑥环链葫芦按单梁起重机的</w:t>
            </w:r>
            <w:r>
              <w:rPr>
                <w:spacing w:val="-6"/>
                <w:sz w:val="20"/>
                <w:szCs w:val="20"/>
              </w:rPr>
              <w:t>70%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⑦自升式塔式起重机加收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⑧桥门式起重机收费以起重量</w:t>
            </w:r>
            <w:r>
              <w:rPr>
                <w:spacing w:val="-6"/>
                <w:sz w:val="20"/>
                <w:szCs w:val="20"/>
              </w:rPr>
              <w:t>5</w:t>
            </w:r>
            <w:r>
              <w:rPr>
                <w:rFonts w:hint="eastAsia" w:cs="宋体"/>
                <w:spacing w:val="-6"/>
                <w:sz w:val="20"/>
                <w:szCs w:val="20"/>
              </w:rPr>
              <w:t>吨为基准，每增加</w:t>
            </w:r>
            <w:r>
              <w:rPr>
                <w:spacing w:val="-6"/>
                <w:sz w:val="20"/>
                <w:szCs w:val="20"/>
              </w:rPr>
              <w:t>5</w:t>
            </w:r>
            <w:r>
              <w:rPr>
                <w:rFonts w:hint="eastAsia" w:cs="宋体"/>
                <w:spacing w:val="-6"/>
                <w:sz w:val="20"/>
                <w:szCs w:val="20"/>
              </w:rPr>
              <w:t>吨加收</w:t>
            </w:r>
            <w:r>
              <w:rPr>
                <w:spacing w:val="-6"/>
                <w:sz w:val="20"/>
                <w:szCs w:val="20"/>
              </w:rPr>
              <w:t>20%</w:t>
            </w:r>
            <w:r>
              <w:rPr>
                <w:rFonts w:hint="eastAsia" w:cs="宋体"/>
                <w:spacing w:val="-6"/>
                <w:sz w:val="20"/>
                <w:szCs w:val="20"/>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cs="Times New Roman"/>
                <w:spacing w:val="-6"/>
                <w:sz w:val="20"/>
                <w:szCs w:val="20"/>
              </w:rPr>
            </w:pPr>
            <w:r>
              <w:rPr>
                <w:rFonts w:hint="eastAsia" w:cs="宋体"/>
                <w:spacing w:val="-6"/>
                <w:sz w:val="20"/>
                <w:szCs w:val="20"/>
              </w:rPr>
              <w:t>⑨门座式、塔式起重机、汽车起重机为起重力矩</w:t>
            </w:r>
            <w:r>
              <w:rPr>
                <w:spacing w:val="-6"/>
                <w:sz w:val="20"/>
                <w:szCs w:val="20"/>
              </w:rPr>
              <w:t>5</w:t>
            </w:r>
            <w:r>
              <w:rPr>
                <w:rFonts w:hint="eastAsia" w:cs="宋体"/>
                <w:spacing w:val="-6"/>
                <w:sz w:val="20"/>
                <w:szCs w:val="20"/>
              </w:rPr>
              <w:t>吨·米为基准，按桥门式起重基准数收费，每增加</w:t>
            </w:r>
            <w:r>
              <w:rPr>
                <w:spacing w:val="-6"/>
                <w:sz w:val="20"/>
                <w:szCs w:val="20"/>
              </w:rPr>
              <w:t>5</w:t>
            </w:r>
            <w:r>
              <w:rPr>
                <w:rFonts w:hint="eastAsia" w:cs="宋体"/>
                <w:spacing w:val="-6"/>
                <w:sz w:val="20"/>
                <w:szCs w:val="20"/>
              </w:rPr>
              <w:t>吨·米加收检测费</w:t>
            </w:r>
            <w:r>
              <w:rPr>
                <w:spacing w:val="-6"/>
                <w:sz w:val="20"/>
                <w:szCs w:val="20"/>
              </w:rPr>
              <w:t>20%</w:t>
            </w:r>
            <w:r>
              <w:rPr>
                <w:rFonts w:hint="eastAsia" w:cs="宋体"/>
                <w:spacing w:val="-6"/>
                <w:sz w:val="20"/>
                <w:szCs w:val="20"/>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cs="Times New Roman"/>
                <w:spacing w:val="-6"/>
                <w:sz w:val="20"/>
                <w:szCs w:val="20"/>
              </w:rPr>
            </w:pPr>
            <w:r>
              <w:rPr>
                <w:rFonts w:hint="eastAsia" w:cs="宋体"/>
                <w:spacing w:val="-6"/>
                <w:sz w:val="20"/>
                <w:szCs w:val="20"/>
              </w:rPr>
              <w:t>⑩单梁起重机收费以起重量</w:t>
            </w:r>
            <w:r>
              <w:rPr>
                <w:spacing w:val="-6"/>
                <w:sz w:val="20"/>
                <w:szCs w:val="20"/>
              </w:rPr>
              <w:t>3</w:t>
            </w:r>
            <w:r>
              <w:rPr>
                <w:rFonts w:hint="eastAsia" w:cs="宋体"/>
                <w:spacing w:val="-6"/>
                <w:sz w:val="20"/>
                <w:szCs w:val="20"/>
              </w:rPr>
              <w:t>吨为基准，每增加</w:t>
            </w:r>
            <w:r>
              <w:rPr>
                <w:spacing w:val="-6"/>
                <w:sz w:val="20"/>
                <w:szCs w:val="20"/>
              </w:rPr>
              <w:t>3</w:t>
            </w:r>
            <w:r>
              <w:rPr>
                <w:rFonts w:hint="eastAsia" w:cs="宋体"/>
                <w:spacing w:val="-6"/>
                <w:sz w:val="20"/>
                <w:szCs w:val="20"/>
              </w:rPr>
              <w:t>吨加收入</w:t>
            </w:r>
            <w:r>
              <w:rPr>
                <w:spacing w:val="-6"/>
                <w:sz w:val="20"/>
                <w:szCs w:val="20"/>
              </w:rPr>
              <w:t>20%</w:t>
            </w:r>
            <w:r>
              <w:rPr>
                <w:rFonts w:hint="eastAsia" w:cs="宋体"/>
                <w:spacing w:val="-6"/>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）环眼吊钩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支</w:t>
            </w:r>
          </w:p>
        </w:tc>
        <w:tc>
          <w:tcPr>
            <w:tcW w:w="2001" w:type="dxa"/>
            <w:gridSpan w:val="3"/>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）片式吊钩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3"/>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）固定在悬挂件上专用吊钩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）夹持工具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）夹钳（钩、爪）</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3"/>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）吊篮（吊箱、吊斗）</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个</w:t>
            </w:r>
          </w:p>
        </w:tc>
        <w:tc>
          <w:tcPr>
            <w:tcW w:w="2001" w:type="dxa"/>
            <w:gridSpan w:val="3"/>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）承重梁（平衡梁）</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3"/>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）集装箱吊具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3"/>
            <w:vAlign w:val="center"/>
          </w:tcPr>
          <w:p>
            <w:pPr>
              <w:spacing w:line="288" w:lineRule="auto"/>
              <w:jc w:val="center"/>
              <w:textAlignment w:val="baseline"/>
              <w:rPr>
                <w:rFonts w:cs="Times New Roman"/>
                <w:sz w:val="22"/>
                <w:szCs w:val="22"/>
              </w:rPr>
            </w:pPr>
            <w:r>
              <w:rPr>
                <w:sz w:val="22"/>
                <w:szCs w:val="22"/>
              </w:rPr>
              <w:t>45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）索具（吊链、绳、带）</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3"/>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sz w:val="22"/>
                <w:szCs w:val="22"/>
              </w:rPr>
              <w:t xml:space="preserve">    3</w:t>
            </w:r>
            <w:r>
              <w:rPr>
                <w:rFonts w:hint="eastAsia" w:cs="宋体"/>
                <w:sz w:val="22"/>
                <w:szCs w:val="22"/>
              </w:rPr>
              <w:t>、电梯</w:t>
            </w:r>
          </w:p>
        </w:tc>
        <w:tc>
          <w:tcPr>
            <w:tcW w:w="2169" w:type="dxa"/>
            <w:gridSpan w:val="4"/>
            <w:vAlign w:val="center"/>
          </w:tcPr>
          <w:p>
            <w:pPr>
              <w:spacing w:line="264" w:lineRule="auto"/>
              <w:jc w:val="center"/>
              <w:rPr>
                <w:rFonts w:cs="Times New Roman"/>
                <w:sz w:val="22"/>
                <w:szCs w:val="22"/>
              </w:rPr>
            </w:pPr>
          </w:p>
        </w:tc>
        <w:tc>
          <w:tcPr>
            <w:tcW w:w="2001" w:type="dxa"/>
            <w:gridSpan w:val="3"/>
            <w:vAlign w:val="center"/>
          </w:tcPr>
          <w:p>
            <w:pPr>
              <w:spacing w:line="264" w:lineRule="auto"/>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w:t>
            </w:r>
            <w:r>
              <w:rPr>
                <w:rFonts w:hint="eastAsia" w:cs="宋体"/>
                <w:sz w:val="22"/>
                <w:szCs w:val="22"/>
                <w:lang w:eastAsia="zh-CN"/>
              </w:rPr>
              <w:t>价管</w:t>
            </w:r>
            <w:r>
              <w:rPr>
                <w:sz w:val="22"/>
                <w:szCs w:val="22"/>
              </w:rPr>
              <w:t>[20</w:t>
            </w:r>
            <w:r>
              <w:rPr>
                <w:rFonts w:hint="eastAsia"/>
                <w:sz w:val="22"/>
                <w:szCs w:val="22"/>
                <w:lang w:val="en-US" w:eastAsia="zh-CN"/>
              </w:rPr>
              <w:t>21</w:t>
            </w:r>
            <w:r>
              <w:rPr>
                <w:sz w:val="22"/>
                <w:szCs w:val="22"/>
              </w:rPr>
              <w:t>]</w:t>
            </w:r>
            <w:r>
              <w:rPr>
                <w:rFonts w:hint="eastAsia"/>
                <w:sz w:val="22"/>
                <w:szCs w:val="22"/>
                <w:lang w:val="en-US" w:eastAsia="zh-CN"/>
              </w:rPr>
              <w:t>767</w:t>
            </w:r>
            <w:r>
              <w:rPr>
                <w:rFonts w:hint="eastAsia" w:cs="宋体"/>
                <w:sz w:val="22"/>
                <w:szCs w:val="22"/>
              </w:rPr>
              <w:t>号</w:t>
            </w:r>
          </w:p>
        </w:tc>
        <w:tc>
          <w:tcPr>
            <w:tcW w:w="2741"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rPr>
                <w:rFonts w:cs="Times New Roman"/>
                <w:sz w:val="22"/>
                <w:szCs w:val="22"/>
              </w:rPr>
            </w:pPr>
            <w:r>
              <w:rPr>
                <w:rFonts w:hint="eastAsia" w:cs="宋体"/>
                <w:sz w:val="22"/>
                <w:szCs w:val="22"/>
              </w:rPr>
              <w:t>特种设备检测收费说明：</w:t>
            </w:r>
          </w:p>
          <w:p>
            <w:pPr>
              <w:keepNext w:val="0"/>
              <w:keepLines w:val="0"/>
              <w:pageBreakBefore w:val="0"/>
              <w:widowControl w:val="0"/>
              <w:kinsoku/>
              <w:wordWrap/>
              <w:overflowPunct/>
              <w:topLinePunct w:val="0"/>
              <w:autoSpaceDE/>
              <w:autoSpaceDN/>
              <w:bidi w:val="0"/>
              <w:adjustRightInd/>
              <w:snapToGrid/>
              <w:spacing w:line="360" w:lineRule="exact"/>
              <w:ind w:firstLine="200" w:firstLineChars="100"/>
              <w:textAlignment w:val="baseline"/>
              <w:rPr>
                <w:rFonts w:cs="Times New Roman"/>
                <w:sz w:val="22"/>
                <w:szCs w:val="22"/>
              </w:rPr>
            </w:pPr>
            <w:r>
              <w:rPr>
                <w:rFonts w:hint="eastAsia" w:cs="宋体"/>
                <w:sz w:val="20"/>
                <w:szCs w:val="20"/>
              </w:rPr>
              <w:t>（</w:t>
            </w:r>
            <w:r>
              <w:rPr>
                <w:sz w:val="20"/>
                <w:szCs w:val="20"/>
              </w:rPr>
              <w:t>1</w:t>
            </w:r>
            <w:r>
              <w:rPr>
                <w:rFonts w:hint="eastAsia" w:cs="宋体"/>
                <w:sz w:val="20"/>
                <w:szCs w:val="20"/>
              </w:rPr>
              <w:t>）特种设备起重机类检测周期为</w:t>
            </w:r>
            <w:r>
              <w:rPr>
                <w:sz w:val="20"/>
                <w:szCs w:val="20"/>
              </w:rPr>
              <w:t>2</w:t>
            </w:r>
            <w:r>
              <w:rPr>
                <w:rFonts w:hint="eastAsia" w:cs="宋体"/>
                <w:sz w:val="20"/>
                <w:szCs w:val="20"/>
              </w:rPr>
              <w:t>年，电梯类和厂内运输车辆等检测周期为</w:t>
            </w:r>
            <w:r>
              <w:rPr>
                <w:sz w:val="20"/>
                <w:szCs w:val="20"/>
              </w:rPr>
              <w:t>1</w:t>
            </w:r>
            <w:r>
              <w:rPr>
                <w:rFonts w:hint="eastAsia" w:cs="宋体"/>
                <w:sz w:val="20"/>
                <w:szCs w:val="20"/>
              </w:rPr>
              <w:t>年。</w:t>
            </w:r>
          </w:p>
          <w:p>
            <w:pPr>
              <w:keepNext w:val="0"/>
              <w:keepLines w:val="0"/>
              <w:pageBreakBefore w:val="0"/>
              <w:widowControl w:val="0"/>
              <w:kinsoku/>
              <w:wordWrap/>
              <w:overflowPunct/>
              <w:topLinePunct w:val="0"/>
              <w:autoSpaceDE/>
              <w:autoSpaceDN/>
              <w:bidi w:val="0"/>
              <w:adjustRightInd/>
              <w:snapToGrid/>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）厂内运输车辆只限于厂内使用的专用车辆。</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baseline"/>
              <w:rPr>
                <w:rFonts w:cs="Times New Roman"/>
                <w:sz w:val="22"/>
                <w:szCs w:val="22"/>
              </w:rPr>
            </w:pPr>
            <w:r>
              <w:rPr>
                <w:rFonts w:hint="eastAsia" w:cs="宋体"/>
              </w:rPr>
              <w:t>（</w:t>
            </w:r>
            <w:r>
              <w:t>3</w:t>
            </w:r>
            <w:r>
              <w:rPr>
                <w:rFonts w:hint="eastAsia" w:cs="宋体"/>
              </w:rPr>
              <w:t>）特种设备新安装或新设备使用前的检测收费按各表所列收费标准加收</w:t>
            </w:r>
            <w:r>
              <w:t>25%</w:t>
            </w:r>
            <w:r>
              <w:rPr>
                <w:rFonts w:hint="eastAsia" w:cs="宋体"/>
              </w:rPr>
              <w:t>。</w:t>
            </w:r>
          </w:p>
          <w:p>
            <w:pPr>
              <w:keepNext w:val="0"/>
              <w:keepLines w:val="0"/>
              <w:pageBreakBefore w:val="0"/>
              <w:widowControl w:val="0"/>
              <w:kinsoku/>
              <w:wordWrap/>
              <w:overflowPunct/>
              <w:topLinePunct w:val="0"/>
              <w:autoSpaceDE/>
              <w:autoSpaceDN/>
              <w:bidi w:val="0"/>
              <w:adjustRightInd/>
              <w:snapToGrid/>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）游艺设备安全性能的验收检测按其造价的</w:t>
            </w:r>
            <w:r>
              <w:rPr>
                <w:sz w:val="22"/>
                <w:szCs w:val="22"/>
              </w:rPr>
              <w:t>1%</w:t>
            </w:r>
            <w:r>
              <w:rPr>
                <w:rFonts w:hint="eastAsia" w:cs="宋体"/>
                <w:sz w:val="22"/>
                <w:szCs w:val="22"/>
              </w:rPr>
              <w:t>收费。</w:t>
            </w:r>
          </w:p>
          <w:p>
            <w:pPr>
              <w:keepNext w:val="0"/>
              <w:keepLines w:val="0"/>
              <w:pageBreakBefore w:val="0"/>
              <w:widowControl w:val="0"/>
              <w:kinsoku/>
              <w:wordWrap/>
              <w:overflowPunct/>
              <w:topLinePunct w:val="0"/>
              <w:autoSpaceDE/>
              <w:autoSpaceDN/>
              <w:bidi w:val="0"/>
              <w:adjustRightInd/>
              <w:snapToGrid/>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）新安装设备验收检测收费用户单位按标准缴纳，若第一次检测不合格，</w:t>
            </w:r>
          </w:p>
          <w:p>
            <w:pPr>
              <w:keepNext w:val="0"/>
              <w:keepLines w:val="0"/>
              <w:pageBreakBefore w:val="0"/>
              <w:widowControl w:val="0"/>
              <w:kinsoku/>
              <w:wordWrap/>
              <w:overflowPunct/>
              <w:topLinePunct w:val="0"/>
              <w:autoSpaceDE/>
              <w:autoSpaceDN/>
              <w:bidi w:val="0"/>
              <w:adjustRightInd/>
              <w:snapToGrid/>
              <w:spacing w:line="360" w:lineRule="exact"/>
              <w:jc w:val="left"/>
              <w:rPr>
                <w:rFonts w:cs="Times New Roman"/>
                <w:sz w:val="20"/>
                <w:szCs w:val="20"/>
              </w:rPr>
            </w:pPr>
            <w:r>
              <w:rPr>
                <w:rFonts w:hint="eastAsia" w:cs="宋体"/>
                <w:sz w:val="22"/>
                <w:szCs w:val="22"/>
              </w:rPr>
              <w:t>第二次复检费由安装单位按标准的</w:t>
            </w:r>
            <w:r>
              <w:rPr>
                <w:sz w:val="22"/>
                <w:szCs w:val="22"/>
              </w:rPr>
              <w:t>50%</w:t>
            </w:r>
            <w:r>
              <w:rPr>
                <w:rFonts w:hint="eastAsia" w:cs="宋体"/>
                <w:sz w:val="22"/>
                <w:szCs w:val="22"/>
              </w:rPr>
              <w:t>缴纳，若仍不合格可继续向安装单位酌情收取检验费。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1</w:t>
            </w:r>
            <w:r>
              <w:rPr>
                <w:rFonts w:hint="eastAsia" w:cs="宋体"/>
                <w:sz w:val="22"/>
                <w:szCs w:val="22"/>
              </w:rPr>
              <w:t>）定期检验</w:t>
            </w:r>
          </w:p>
        </w:tc>
        <w:tc>
          <w:tcPr>
            <w:tcW w:w="2169" w:type="dxa"/>
            <w:gridSpan w:val="4"/>
            <w:vAlign w:val="center"/>
          </w:tcPr>
          <w:p>
            <w:pPr>
              <w:spacing w:line="264" w:lineRule="auto"/>
              <w:jc w:val="center"/>
              <w:rPr>
                <w:rFonts w:cs="Times New Roman"/>
                <w:sz w:val="22"/>
                <w:szCs w:val="22"/>
              </w:rPr>
            </w:pPr>
          </w:p>
        </w:tc>
        <w:tc>
          <w:tcPr>
            <w:tcW w:w="2001" w:type="dxa"/>
            <w:gridSpan w:val="3"/>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lang w:eastAsia="zh-CN"/>
              </w:rPr>
              <w:t>乘客</w:t>
            </w:r>
            <w:r>
              <w:rPr>
                <w:rFonts w:hint="eastAsia" w:cs="宋体"/>
                <w:sz w:val="22"/>
                <w:szCs w:val="22"/>
              </w:rPr>
              <w:t>电梯</w:t>
            </w:r>
            <w:r>
              <w:rPr>
                <w:rFonts w:hint="eastAsia" w:cs="宋体"/>
                <w:sz w:val="22"/>
                <w:szCs w:val="22"/>
                <w:lang w:eastAsia="zh-CN"/>
              </w:rPr>
              <w:t>、载货电梯、防爆电梯、消防员电梯、杂物电梯</w:t>
            </w:r>
            <w:r>
              <w:rPr>
                <w:rFonts w:hint="eastAsia" w:cs="宋体"/>
                <w:sz w:val="22"/>
                <w:szCs w:val="22"/>
              </w:rPr>
              <w:t>：</w:t>
            </w:r>
          </w:p>
        </w:tc>
        <w:tc>
          <w:tcPr>
            <w:tcW w:w="2169" w:type="dxa"/>
            <w:gridSpan w:val="4"/>
            <w:vAlign w:val="center"/>
          </w:tcPr>
          <w:p>
            <w:pPr>
              <w:spacing w:line="264" w:lineRule="auto"/>
              <w:rPr>
                <w:rFonts w:cs="Times New Roman"/>
                <w:sz w:val="22"/>
                <w:szCs w:val="22"/>
              </w:rPr>
            </w:pPr>
          </w:p>
        </w:tc>
        <w:tc>
          <w:tcPr>
            <w:tcW w:w="2001" w:type="dxa"/>
            <w:gridSpan w:val="3"/>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jc w:val="left"/>
              <w:rPr>
                <w:rFonts w:hint="eastAsia" w:eastAsia="宋体"/>
                <w:sz w:val="22"/>
                <w:szCs w:val="22"/>
                <w:lang w:val="en-US" w:eastAsia="zh-CN"/>
              </w:rPr>
            </w:pPr>
            <w:r>
              <w:rPr>
                <w:rFonts w:hint="eastAsia"/>
                <w:sz w:val="22"/>
                <w:szCs w:val="22"/>
                <w:lang w:val="en-US" w:eastAsia="zh-CN"/>
              </w:rPr>
              <w:t>6层（含6层）</w:t>
            </w:r>
          </w:p>
        </w:tc>
        <w:tc>
          <w:tcPr>
            <w:tcW w:w="2169" w:type="dxa"/>
            <w:gridSpan w:val="4"/>
            <w:vAlign w:val="center"/>
          </w:tcPr>
          <w:p>
            <w:pPr>
              <w:spacing w:line="264" w:lineRule="auto"/>
              <w:ind w:firstLine="880" w:firstLineChars="400"/>
              <w:rPr>
                <w:rFonts w:hint="eastAsia" w:eastAsia="宋体" w:cs="宋体"/>
                <w:sz w:val="22"/>
                <w:szCs w:val="22"/>
                <w:lang w:eastAsia="zh-CN"/>
              </w:rPr>
            </w:pPr>
            <w:r>
              <w:rPr>
                <w:rFonts w:hint="eastAsia" w:cs="宋体"/>
                <w:sz w:val="22"/>
                <w:szCs w:val="22"/>
                <w:lang w:eastAsia="zh-CN"/>
              </w:rPr>
              <w:t>台</w:t>
            </w:r>
          </w:p>
        </w:tc>
        <w:tc>
          <w:tcPr>
            <w:tcW w:w="2001" w:type="dxa"/>
            <w:gridSpan w:val="3"/>
            <w:vAlign w:val="center"/>
          </w:tcPr>
          <w:p>
            <w:pPr>
              <w:spacing w:line="264" w:lineRule="auto"/>
              <w:jc w:val="center"/>
              <w:rPr>
                <w:rFonts w:hint="default" w:eastAsia="宋体"/>
                <w:sz w:val="22"/>
                <w:szCs w:val="22"/>
                <w:lang w:val="en-US" w:eastAsia="zh-CN"/>
              </w:rPr>
            </w:pPr>
            <w:r>
              <w:rPr>
                <w:rFonts w:hint="eastAsia"/>
                <w:sz w:val="22"/>
                <w:szCs w:val="22"/>
                <w:lang w:val="en-US" w:eastAsia="zh-CN"/>
              </w:rPr>
              <w:t>420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rFonts w:hint="eastAsia"/>
                <w:sz w:val="22"/>
                <w:szCs w:val="22"/>
                <w:lang w:val="en-US" w:eastAsia="zh-CN"/>
              </w:rPr>
              <w:t>7层至</w:t>
            </w:r>
            <w:r>
              <w:rPr>
                <w:sz w:val="22"/>
                <w:szCs w:val="22"/>
              </w:rPr>
              <w:t>12</w:t>
            </w:r>
            <w:r>
              <w:rPr>
                <w:rFonts w:hint="eastAsia" w:cs="宋体"/>
                <w:sz w:val="22"/>
                <w:szCs w:val="22"/>
              </w:rPr>
              <w:t>层</w:t>
            </w:r>
          </w:p>
        </w:tc>
        <w:tc>
          <w:tcPr>
            <w:tcW w:w="2169" w:type="dxa"/>
            <w:gridSpan w:val="4"/>
            <w:vAlign w:val="center"/>
          </w:tcPr>
          <w:p>
            <w:pPr>
              <w:spacing w:line="264" w:lineRule="auto"/>
              <w:ind w:firstLine="880" w:firstLineChars="400"/>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hint="default" w:eastAsia="宋体" w:cs="Times New Roman"/>
                <w:sz w:val="22"/>
                <w:szCs w:val="22"/>
                <w:lang w:val="en-US" w:eastAsia="zh-CN"/>
              </w:rPr>
            </w:pPr>
            <w:r>
              <w:rPr>
                <w:rFonts w:hint="eastAsia"/>
                <w:sz w:val="22"/>
                <w:szCs w:val="22"/>
                <w:lang w:val="en-US" w:eastAsia="zh-CN"/>
              </w:rPr>
              <w:t>600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13</w:t>
            </w:r>
            <w:r>
              <w:rPr>
                <w:rFonts w:hint="eastAsia"/>
                <w:sz w:val="22"/>
                <w:szCs w:val="22"/>
                <w:lang w:eastAsia="zh-CN"/>
              </w:rPr>
              <w:t>至</w:t>
            </w:r>
            <w:r>
              <w:rPr>
                <w:sz w:val="22"/>
                <w:szCs w:val="22"/>
              </w:rPr>
              <w:t>24</w:t>
            </w:r>
            <w:r>
              <w:rPr>
                <w:rFonts w:hint="eastAsia" w:cs="宋体"/>
                <w:sz w:val="22"/>
                <w:szCs w:val="22"/>
              </w:rPr>
              <w:t>层</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hint="default" w:eastAsia="宋体" w:cs="Times New Roman"/>
                <w:sz w:val="22"/>
                <w:szCs w:val="22"/>
                <w:lang w:val="en-US" w:eastAsia="zh-CN"/>
              </w:rPr>
            </w:pPr>
            <w:r>
              <w:rPr>
                <w:rFonts w:hint="eastAsia"/>
                <w:sz w:val="22"/>
                <w:szCs w:val="22"/>
                <w:lang w:val="en-US" w:eastAsia="zh-CN"/>
              </w:rPr>
              <w:t>800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25</w:t>
            </w:r>
            <w:r>
              <w:rPr>
                <w:rFonts w:hint="eastAsia" w:cs="宋体"/>
                <w:sz w:val="22"/>
                <w:szCs w:val="22"/>
              </w:rPr>
              <w:t>层</w:t>
            </w:r>
            <w:r>
              <w:rPr>
                <w:rFonts w:hint="eastAsia" w:cs="宋体"/>
                <w:sz w:val="22"/>
                <w:szCs w:val="22"/>
                <w:lang w:eastAsia="zh-CN"/>
              </w:rPr>
              <w:t>（含</w:t>
            </w:r>
            <w:r>
              <w:rPr>
                <w:rFonts w:hint="eastAsia" w:cs="宋体"/>
                <w:sz w:val="22"/>
                <w:szCs w:val="22"/>
                <w:lang w:val="en-US" w:eastAsia="zh-CN"/>
              </w:rPr>
              <w:t>25层</w:t>
            </w:r>
            <w:r>
              <w:rPr>
                <w:rFonts w:hint="eastAsia" w:cs="宋体"/>
                <w:sz w:val="22"/>
                <w:szCs w:val="22"/>
                <w:lang w:eastAsia="zh-CN"/>
              </w:rPr>
              <w:t>）</w:t>
            </w:r>
            <w:r>
              <w:rPr>
                <w:rFonts w:hint="eastAsia" w:cs="宋体"/>
                <w:sz w:val="22"/>
                <w:szCs w:val="22"/>
              </w:rPr>
              <w:t>以上</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hint="default" w:eastAsia="宋体" w:cs="Times New Roman"/>
                <w:sz w:val="22"/>
                <w:szCs w:val="22"/>
                <w:lang w:val="en-US" w:eastAsia="zh-CN"/>
              </w:rPr>
            </w:pPr>
            <w:r>
              <w:rPr>
                <w:rFonts w:hint="eastAsia"/>
                <w:sz w:val="22"/>
                <w:szCs w:val="22"/>
                <w:lang w:val="en-US" w:eastAsia="zh-CN"/>
              </w:rPr>
              <w:t>1000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自动扶梯和自动人行道</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cs="Times New Roman"/>
                <w:sz w:val="22"/>
                <w:szCs w:val="22"/>
              </w:rPr>
            </w:pPr>
            <w:r>
              <w:rPr>
                <w:sz w:val="22"/>
                <w:szCs w:val="22"/>
              </w:rPr>
              <w:t>540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3957" w:type="dxa"/>
            <w:gridSpan w:val="6"/>
            <w:vAlign w:val="center"/>
          </w:tcPr>
          <w:p>
            <w:pPr>
              <w:spacing w:line="264" w:lineRule="auto"/>
              <w:rPr>
                <w:rFonts w:cs="Times New Roman"/>
                <w:sz w:val="22"/>
                <w:szCs w:val="22"/>
              </w:rPr>
            </w:pPr>
            <w:r>
              <w:rPr>
                <w:rFonts w:hint="eastAsia" w:cs="宋体"/>
                <w:sz w:val="22"/>
                <w:szCs w:val="22"/>
              </w:rPr>
              <w:t>简易升降机</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cs="Times New Roman"/>
                <w:sz w:val="22"/>
                <w:szCs w:val="22"/>
              </w:rPr>
            </w:pPr>
            <w:r>
              <w:rPr>
                <w:sz w:val="22"/>
                <w:szCs w:val="22"/>
              </w:rPr>
              <w:t>360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2</w:t>
            </w:r>
            <w:r>
              <w:rPr>
                <w:rFonts w:hint="eastAsia" w:cs="宋体"/>
                <w:sz w:val="22"/>
                <w:szCs w:val="22"/>
              </w:rPr>
              <w:t>）复检费</w:t>
            </w:r>
          </w:p>
        </w:tc>
        <w:tc>
          <w:tcPr>
            <w:tcW w:w="4170" w:type="dxa"/>
            <w:gridSpan w:val="7"/>
            <w:vAlign w:val="center"/>
          </w:tcPr>
          <w:p>
            <w:pPr>
              <w:spacing w:line="264" w:lineRule="auto"/>
              <w:rPr>
                <w:rFonts w:cs="Times New Roman"/>
                <w:sz w:val="22"/>
                <w:szCs w:val="22"/>
              </w:rPr>
            </w:pPr>
            <w:r>
              <w:rPr>
                <w:rFonts w:hint="eastAsia" w:cs="宋体"/>
                <w:sz w:val="22"/>
                <w:szCs w:val="22"/>
              </w:rPr>
              <w:t>按定期检验费的</w:t>
            </w:r>
            <w:r>
              <w:rPr>
                <w:sz w:val="22"/>
                <w:szCs w:val="22"/>
              </w:rPr>
              <w:t>45%</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3</w:t>
            </w:r>
            <w:r>
              <w:rPr>
                <w:rFonts w:hint="eastAsia" w:cs="宋体"/>
                <w:sz w:val="22"/>
                <w:szCs w:val="22"/>
              </w:rPr>
              <w:t>）监督检验</w:t>
            </w:r>
          </w:p>
        </w:tc>
        <w:tc>
          <w:tcPr>
            <w:tcW w:w="2169" w:type="dxa"/>
            <w:gridSpan w:val="4"/>
            <w:vAlign w:val="center"/>
          </w:tcPr>
          <w:p>
            <w:pPr>
              <w:spacing w:line="264" w:lineRule="auto"/>
              <w:jc w:val="center"/>
              <w:rPr>
                <w:rFonts w:cs="Times New Roman"/>
                <w:sz w:val="22"/>
                <w:szCs w:val="22"/>
              </w:rPr>
            </w:pPr>
          </w:p>
        </w:tc>
        <w:tc>
          <w:tcPr>
            <w:tcW w:w="2001" w:type="dxa"/>
            <w:gridSpan w:val="3"/>
            <w:vAlign w:val="center"/>
          </w:tcPr>
          <w:p>
            <w:pPr>
              <w:spacing w:line="264" w:lineRule="auto"/>
              <w:jc w:val="center"/>
              <w:rPr>
                <w:rFonts w:cs="Times New Roman"/>
                <w:sz w:val="22"/>
                <w:szCs w:val="22"/>
              </w:rPr>
            </w:pPr>
          </w:p>
        </w:tc>
        <w:tc>
          <w:tcPr>
            <w:tcW w:w="3177" w:type="dxa"/>
            <w:gridSpan w:val="4"/>
            <w:vMerge w:val="restart"/>
            <w:vAlign w:val="center"/>
          </w:tcPr>
          <w:p>
            <w:pPr>
              <w:ind w:firstLine="440" w:firstLineChars="200"/>
              <w:jc w:val="left"/>
              <w:textAlignment w:val="baseline"/>
              <w:rPr>
                <w:rFonts w:cs="Times New Roman"/>
                <w:sz w:val="22"/>
                <w:szCs w:val="22"/>
              </w:rPr>
            </w:pPr>
            <w:r>
              <w:rPr>
                <w:rFonts w:hint="eastAsia" w:cs="宋体"/>
                <w:sz w:val="22"/>
                <w:szCs w:val="22"/>
              </w:rPr>
              <w:t>赣发改</w:t>
            </w:r>
            <w:r>
              <w:rPr>
                <w:rFonts w:hint="eastAsia" w:cs="宋体"/>
                <w:sz w:val="22"/>
                <w:szCs w:val="22"/>
                <w:lang w:eastAsia="zh-CN"/>
              </w:rPr>
              <w:t>价管</w:t>
            </w:r>
            <w:r>
              <w:rPr>
                <w:sz w:val="22"/>
                <w:szCs w:val="22"/>
              </w:rPr>
              <w:t>[20</w:t>
            </w:r>
            <w:r>
              <w:rPr>
                <w:rFonts w:hint="eastAsia"/>
                <w:sz w:val="22"/>
                <w:szCs w:val="22"/>
                <w:lang w:val="en-US" w:eastAsia="zh-CN"/>
              </w:rPr>
              <w:t>21</w:t>
            </w:r>
            <w:r>
              <w:rPr>
                <w:sz w:val="22"/>
                <w:szCs w:val="22"/>
              </w:rPr>
              <w:t>]</w:t>
            </w:r>
            <w:r>
              <w:rPr>
                <w:rFonts w:hint="eastAsia"/>
                <w:sz w:val="22"/>
                <w:szCs w:val="22"/>
                <w:lang w:val="en-US" w:eastAsia="zh-CN"/>
              </w:rPr>
              <w:t>767</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新增电梯的监督检验（验收检验）</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3"/>
            <w:vAlign w:val="center"/>
          </w:tcPr>
          <w:p>
            <w:pPr>
              <w:spacing w:line="264" w:lineRule="auto"/>
              <w:jc w:val="center"/>
              <w:rPr>
                <w:rFonts w:cs="Times New Roman"/>
                <w:sz w:val="22"/>
                <w:szCs w:val="22"/>
              </w:rPr>
            </w:pPr>
            <w:r>
              <w:rPr>
                <w:rFonts w:hint="eastAsia" w:cs="宋体"/>
                <w:sz w:val="22"/>
                <w:szCs w:val="22"/>
              </w:rPr>
              <w:t>按总造价的</w:t>
            </w:r>
            <w:r>
              <w:rPr>
                <w:sz w:val="22"/>
                <w:szCs w:val="22"/>
              </w:rPr>
              <w:t>2%</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27" w:type="dxa"/>
            <w:gridSpan w:val="13"/>
            <w:vAlign w:val="center"/>
          </w:tcPr>
          <w:p>
            <w:pPr>
              <w:spacing w:line="264" w:lineRule="auto"/>
              <w:rPr>
                <w:rFonts w:cs="Times New Roman"/>
                <w:sz w:val="22"/>
                <w:szCs w:val="22"/>
              </w:rPr>
            </w:pPr>
            <w:r>
              <w:rPr>
                <w:rFonts w:hint="eastAsia" w:cs="宋体"/>
                <w:sz w:val="22"/>
                <w:szCs w:val="22"/>
              </w:rPr>
              <w:t>改造及重大维修的监督检验收费，</w:t>
            </w:r>
            <w:r>
              <w:rPr>
                <w:rFonts w:hint="eastAsia" w:cs="宋体"/>
                <w:sz w:val="22"/>
                <w:szCs w:val="22"/>
                <w:lang w:eastAsia="zh-CN"/>
              </w:rPr>
              <w:t>按定期检验收费标准收取的同时</w:t>
            </w:r>
            <w:r>
              <w:rPr>
                <w:rFonts w:hint="eastAsia" w:cs="宋体"/>
                <w:sz w:val="22"/>
                <w:szCs w:val="22"/>
              </w:rPr>
              <w:t>，对新增投资部分，按新增额的</w:t>
            </w:r>
            <w:r>
              <w:rPr>
                <w:sz w:val="22"/>
                <w:szCs w:val="22"/>
              </w:rPr>
              <w:t>2%</w:t>
            </w:r>
            <w:r>
              <w:rPr>
                <w:rFonts w:hint="eastAsia" w:cs="宋体"/>
                <w:sz w:val="22"/>
                <w:szCs w:val="22"/>
              </w:rPr>
              <w:t>加收。</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4</w:t>
            </w:r>
            <w:r>
              <w:rPr>
                <w:rFonts w:hint="eastAsia" w:cs="宋体"/>
                <w:sz w:val="22"/>
                <w:szCs w:val="22"/>
              </w:rPr>
              <w:t>、车辆安全技术性能</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辆</w:t>
            </w:r>
          </w:p>
        </w:tc>
        <w:tc>
          <w:tcPr>
            <w:tcW w:w="2001" w:type="dxa"/>
            <w:gridSpan w:val="3"/>
            <w:vAlign w:val="center"/>
          </w:tcPr>
          <w:p>
            <w:pPr>
              <w:spacing w:line="288" w:lineRule="auto"/>
              <w:jc w:val="center"/>
              <w:textAlignment w:val="baseline"/>
              <w:rPr>
                <w:rFonts w:cs="Times New Roman"/>
                <w:sz w:val="22"/>
                <w:szCs w:val="22"/>
              </w:rPr>
            </w:pPr>
            <w:r>
              <w:rPr>
                <w:sz w:val="22"/>
                <w:szCs w:val="22"/>
              </w:rPr>
              <w:t>80</w:t>
            </w:r>
          </w:p>
        </w:tc>
        <w:tc>
          <w:tcPr>
            <w:tcW w:w="3177" w:type="dxa"/>
            <w:gridSpan w:val="4"/>
            <w:vMerge w:val="restart"/>
            <w:vAlign w:val="center"/>
          </w:tcPr>
          <w:p>
            <w:pPr>
              <w:jc w:val="center"/>
              <w:textAlignment w:val="baseline"/>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bottom w:val="single" w:color="auto" w:sz="12" w:space="0"/>
            </w:tcBorders>
            <w:vAlign w:val="center"/>
          </w:tcPr>
          <w:p>
            <w:pPr>
              <w:spacing w:line="288" w:lineRule="auto"/>
              <w:textAlignment w:val="baseline"/>
              <w:rPr>
                <w:rFonts w:cs="Times New Roman"/>
                <w:sz w:val="22"/>
                <w:szCs w:val="22"/>
              </w:rPr>
            </w:pPr>
            <w:r>
              <w:rPr>
                <w:sz w:val="22"/>
                <w:szCs w:val="22"/>
              </w:rPr>
              <w:t>5</w:t>
            </w:r>
            <w:r>
              <w:rPr>
                <w:rFonts w:hint="eastAsia" w:cs="宋体"/>
                <w:sz w:val="22"/>
                <w:szCs w:val="22"/>
              </w:rPr>
              <w:t>、特种设备出厂产品安全技术质量检验</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台</w:t>
            </w:r>
          </w:p>
        </w:tc>
        <w:tc>
          <w:tcPr>
            <w:tcW w:w="2001" w:type="dxa"/>
            <w:gridSpan w:val="3"/>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按产品出厂价的</w:t>
            </w:r>
          </w:p>
          <w:p>
            <w:pPr>
              <w:spacing w:line="288" w:lineRule="auto"/>
              <w:jc w:val="center"/>
              <w:textAlignment w:val="baseline"/>
              <w:rPr>
                <w:rFonts w:cs="Times New Roman"/>
                <w:sz w:val="22"/>
                <w:szCs w:val="22"/>
              </w:rPr>
            </w:pPr>
            <w:r>
              <w:rPr>
                <w:sz w:val="22"/>
                <w:szCs w:val="22"/>
              </w:rPr>
              <w:t>0.6%</w:t>
            </w:r>
            <w:r>
              <w:rPr>
                <w:rFonts w:hint="eastAsia" w:cs="宋体"/>
                <w:sz w:val="22"/>
                <w:szCs w:val="22"/>
              </w:rPr>
              <w:t>收取</w:t>
            </w:r>
          </w:p>
        </w:tc>
        <w:tc>
          <w:tcPr>
            <w:tcW w:w="3177" w:type="dxa"/>
            <w:gridSpan w:val="4"/>
            <w:vMerge w:val="continue"/>
            <w:tcBorders>
              <w:bottom w:val="single" w:color="auto" w:sz="12" w:space="0"/>
            </w:tcBorders>
            <w:vAlign w:val="center"/>
          </w:tcPr>
          <w:p>
            <w:pPr>
              <w:ind w:firstLine="440" w:firstLineChars="200"/>
              <w:jc w:val="left"/>
              <w:textAlignment w:val="baseline"/>
              <w:rPr>
                <w:rFonts w:cs="Times New Roman"/>
                <w:sz w:val="22"/>
                <w:szCs w:val="22"/>
              </w:rPr>
            </w:pPr>
          </w:p>
        </w:tc>
        <w:tc>
          <w:tcPr>
            <w:tcW w:w="2741" w:type="dxa"/>
            <w:vMerge w:val="continue"/>
            <w:tcBorders>
              <w:bottom w:val="single" w:color="auto" w:sz="12" w:space="0"/>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lang w:eastAsia="zh-CN"/>
              </w:rPr>
              <w:t>十六</w:t>
            </w:r>
            <w:r>
              <w:rPr>
                <w:rFonts w:hint="eastAsia" w:ascii="黑体" w:hAnsi="宋体" w:eastAsia="黑体" w:cs="黑体"/>
                <w:sz w:val="22"/>
                <w:szCs w:val="22"/>
              </w:rPr>
              <w:t>、锅炉压力容器检验费</w:t>
            </w:r>
            <w:r>
              <w:rPr>
                <w:rFonts w:ascii="黑体" w:hAnsi="宋体" w:eastAsia="黑体" w:cs="黑体"/>
                <w:sz w:val="22"/>
                <w:szCs w:val="22"/>
              </w:rPr>
              <w:t>*</w:t>
            </w:r>
          </w:p>
        </w:tc>
        <w:tc>
          <w:tcPr>
            <w:tcW w:w="1775" w:type="dxa"/>
            <w:gridSpan w:val="4"/>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1998" w:type="dxa"/>
            <w:gridSpan w:val="2"/>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3177" w:type="dxa"/>
            <w:gridSpan w:val="4"/>
            <w:vMerge w:val="restart"/>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赣劳锅〔1995〕15号</w:t>
            </w:r>
          </w:p>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赣价费字〔1995〕26号</w:t>
            </w:r>
          </w:p>
          <w:p>
            <w:pPr>
              <w:spacing w:line="320" w:lineRule="exact"/>
              <w:jc w:val="left"/>
              <w:rPr>
                <w:rFonts w:ascii="黑体" w:hAnsi="宋体" w:eastAsia="黑体" w:cs="Times New Roman"/>
                <w:sz w:val="22"/>
                <w:szCs w:val="22"/>
              </w:rPr>
            </w:pPr>
            <w:r>
              <w:rPr>
                <w:rFonts w:hint="eastAsia" w:ascii="Times New Roman" w:hAnsi="Times New Roman" w:cs="Times New Roman"/>
                <w:sz w:val="22"/>
                <w:szCs w:val="22"/>
              </w:rPr>
              <w:t>赣财综字〔1995〕49号</w:t>
            </w:r>
          </w:p>
        </w:tc>
        <w:tc>
          <w:tcPr>
            <w:tcW w:w="2741" w:type="dxa"/>
            <w:vMerge w:val="restart"/>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jc w:val="left"/>
              <w:textAlignment w:val="baseline"/>
              <w:rPr>
                <w:rFonts w:cs="Times New Roman"/>
                <w:sz w:val="22"/>
                <w:szCs w:val="22"/>
              </w:rPr>
            </w:pPr>
            <w:r>
              <w:rPr>
                <w:rFonts w:hint="eastAsia" w:ascii="黑体" w:hAnsi="宋体" w:eastAsia="黑体" w:cs="黑体"/>
                <w:sz w:val="22"/>
                <w:szCs w:val="22"/>
              </w:rPr>
              <w:t>（一）、图纸资料审查收费</w:t>
            </w:r>
            <w:r>
              <w:rPr>
                <w:rFonts w:ascii="黑体" w:hAnsi="宋体" w:eastAsia="黑体" w:cs="黑体"/>
                <w:sz w:val="22"/>
                <w:szCs w:val="22"/>
              </w:rPr>
              <w:t>*</w:t>
            </w:r>
          </w:p>
        </w:tc>
        <w:tc>
          <w:tcPr>
            <w:tcW w:w="3773" w:type="dxa"/>
            <w:gridSpan w:val="6"/>
            <w:vAlign w:val="center"/>
          </w:tcPr>
          <w:p>
            <w:pPr>
              <w:jc w:val="left"/>
              <w:rPr>
                <w:rFonts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spacing w:line="320" w:lineRule="exact"/>
              <w:ind w:firstLine="220" w:firstLineChars="100"/>
              <w:jc w:val="left"/>
              <w:rPr>
                <w:rFonts w:hint="eastAsia" w:ascii="Times New Roman" w:hAnsi="Times New Roman" w:cs="Times New Roman"/>
                <w:sz w:val="22"/>
                <w:szCs w:val="22"/>
              </w:rPr>
            </w:pPr>
            <w:r>
              <w:rPr>
                <w:rFonts w:hint="eastAsia" w:ascii="Times New Roman" w:hAnsi="Times New Roman" w:cs="Times New Roman"/>
                <w:sz w:val="22"/>
                <w:szCs w:val="22"/>
              </w:rPr>
              <w:t>1、锅炉图纸、资料审查</w:t>
            </w:r>
          </w:p>
        </w:tc>
        <w:tc>
          <w:tcPr>
            <w:tcW w:w="3773" w:type="dxa"/>
            <w:gridSpan w:val="6"/>
            <w:vAlign w:val="center"/>
          </w:tcPr>
          <w:p>
            <w:pPr>
              <w:spacing w:line="320" w:lineRule="exact"/>
              <w:ind w:firstLine="450"/>
              <w:jc w:val="left"/>
              <w:rPr>
                <w:rFonts w:hint="eastAsia" w:ascii="Times New Roman" w:hAnsi="Times New Roman"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蒸发量D（吨/时）</w:t>
            </w:r>
          </w:p>
        </w:tc>
        <w:tc>
          <w:tcPr>
            <w:tcW w:w="2276" w:type="dxa"/>
            <w:gridSpan w:val="5"/>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产品设计(改造设计)审查     (元/套)</w:t>
            </w:r>
          </w:p>
        </w:tc>
        <w:tc>
          <w:tcPr>
            <w:tcW w:w="3773" w:type="dxa"/>
            <w:gridSpan w:val="6"/>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安装、修理或改造施工资料审查         (元/套)</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D≤0.5</w:t>
            </w:r>
          </w:p>
        </w:tc>
        <w:tc>
          <w:tcPr>
            <w:tcW w:w="2276" w:type="dxa"/>
            <w:gridSpan w:val="5"/>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200</w:t>
            </w:r>
          </w:p>
        </w:tc>
        <w:tc>
          <w:tcPr>
            <w:tcW w:w="3773" w:type="dxa"/>
            <w:gridSpan w:val="6"/>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w:t>
            </w:r>
            <w:r>
              <w:rPr>
                <w:rFonts w:hint="eastAsia" w:ascii="黑体" w:hAnsi="宋体" w:eastAsia="黑体" w:cs="黑体"/>
                <w:sz w:val="22"/>
                <w:szCs w:val="22"/>
              </w:rPr>
              <w:t>≤</w:t>
            </w:r>
            <w:r>
              <w:rPr>
                <w:rFonts w:ascii="黑体" w:hAnsi="宋体" w:eastAsia="黑体" w:cs="黑体"/>
                <w:sz w:val="22"/>
                <w:szCs w:val="22"/>
              </w:rPr>
              <w:t>1</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1&lt;D&lt;2</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D&lt;4</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4</w:t>
            </w:r>
            <w:r>
              <w:rPr>
                <w:rFonts w:hint="eastAsia" w:ascii="黑体" w:hAnsi="宋体" w:eastAsia="黑体" w:cs="黑体"/>
                <w:sz w:val="22"/>
                <w:szCs w:val="22"/>
              </w:rPr>
              <w:t>≤</w:t>
            </w:r>
            <w:r>
              <w:rPr>
                <w:rFonts w:ascii="黑体" w:hAnsi="宋体" w:eastAsia="黑体" w:cs="黑体"/>
                <w:sz w:val="22"/>
                <w:szCs w:val="22"/>
              </w:rPr>
              <w:t>D&lt;6</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6</w:t>
            </w:r>
            <w:r>
              <w:rPr>
                <w:rFonts w:hint="eastAsia" w:ascii="黑体" w:hAnsi="宋体" w:eastAsia="黑体" w:cs="黑体"/>
                <w:sz w:val="22"/>
                <w:szCs w:val="22"/>
              </w:rPr>
              <w:t>≤</w:t>
            </w:r>
            <w:r>
              <w:rPr>
                <w:rFonts w:ascii="黑体" w:hAnsi="宋体" w:eastAsia="黑体" w:cs="黑体"/>
                <w:sz w:val="22"/>
                <w:szCs w:val="22"/>
              </w:rPr>
              <w:t>D&lt;10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900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10</w:t>
            </w:r>
            <w:r>
              <w:rPr>
                <w:rFonts w:hint="eastAsia" w:ascii="黑体" w:hAnsi="宋体" w:eastAsia="黑体" w:cs="黑体"/>
                <w:sz w:val="22"/>
                <w:szCs w:val="22"/>
              </w:rPr>
              <w:t>≤</w:t>
            </w:r>
            <w:r>
              <w:rPr>
                <w:rFonts w:ascii="黑体" w:hAnsi="宋体" w:eastAsia="黑体" w:cs="黑体"/>
                <w:sz w:val="22"/>
                <w:szCs w:val="22"/>
              </w:rPr>
              <w:t>D&lt;20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1100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20</w:t>
            </w:r>
            <w:r>
              <w:rPr>
                <w:rFonts w:hint="eastAsia" w:ascii="黑体" w:hAnsi="宋体" w:eastAsia="黑体" w:cs="黑体"/>
                <w:sz w:val="22"/>
                <w:szCs w:val="22"/>
              </w:rPr>
              <w:t>≤</w:t>
            </w:r>
            <w:r>
              <w:rPr>
                <w:rFonts w:ascii="黑体" w:hAnsi="宋体" w:eastAsia="黑体" w:cs="黑体"/>
                <w:sz w:val="22"/>
                <w:szCs w:val="22"/>
              </w:rPr>
              <w:t>D&lt;35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1200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1300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D&gt;35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1600</w:t>
            </w:r>
          </w:p>
        </w:tc>
        <w:tc>
          <w:tcPr>
            <w:tcW w:w="3773" w:type="dxa"/>
            <w:gridSpan w:val="6"/>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ind w:firstLine="220" w:firstLineChars="100"/>
              <w:jc w:val="left"/>
              <w:textAlignment w:val="baseline"/>
              <w:rPr>
                <w:rFonts w:ascii="黑体" w:hAnsi="宋体" w:eastAsia="黑体" w:cs="Times New Roman"/>
                <w:sz w:val="22"/>
                <w:szCs w:val="22"/>
              </w:rPr>
            </w:pPr>
            <w:r>
              <w:rPr>
                <w:rFonts w:hint="eastAsia" w:ascii="Times New Roman" w:hAnsi="Times New Roman" w:cs="Times New Roman"/>
                <w:sz w:val="22"/>
                <w:szCs w:val="22"/>
              </w:rPr>
              <w:t>2、压力容器图纸资料审查</w:t>
            </w:r>
          </w:p>
        </w:tc>
        <w:tc>
          <w:tcPr>
            <w:tcW w:w="1686" w:type="dxa"/>
            <w:gridSpan w:val="2"/>
            <w:vAlign w:val="center"/>
          </w:tcPr>
          <w:p>
            <w:pPr>
              <w:jc w:val="left"/>
              <w:textAlignment w:val="baseline"/>
              <w:rPr>
                <w:rFonts w:ascii="黑体" w:hAnsi="宋体" w:eastAsia="黑体" w:cs="Times New Roman"/>
                <w:sz w:val="22"/>
                <w:szCs w:val="22"/>
              </w:rPr>
            </w:pPr>
          </w:p>
        </w:tc>
        <w:tc>
          <w:tcPr>
            <w:tcW w:w="2087" w:type="dxa"/>
            <w:gridSpan w:val="4"/>
            <w:vAlign w:val="center"/>
          </w:tcPr>
          <w:p>
            <w:pPr>
              <w:jc w:val="left"/>
              <w:textAlignment w:val="baseline"/>
              <w:rPr>
                <w:rFonts w:ascii="黑体" w:hAnsi="宋体" w:eastAsia="黑体"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压力容器的P·V值</w:t>
            </w:r>
          </w:p>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（兆帕•米3）</w:t>
            </w:r>
          </w:p>
        </w:tc>
        <w:tc>
          <w:tcPr>
            <w:tcW w:w="1686" w:type="dxa"/>
            <w:gridSpan w:val="2"/>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产品设计改造</w:t>
            </w:r>
          </w:p>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审查(元/台)</w:t>
            </w:r>
          </w:p>
        </w:tc>
        <w:tc>
          <w:tcPr>
            <w:tcW w:w="2087" w:type="dxa"/>
            <w:gridSpan w:val="4"/>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安装、修理或改造施工资料审查(元/台)</w:t>
            </w:r>
          </w:p>
        </w:tc>
        <w:tc>
          <w:tcPr>
            <w:tcW w:w="3177" w:type="dxa"/>
            <w:gridSpan w:val="4"/>
            <w:vMerge w:val="restart"/>
            <w:vAlign w:val="center"/>
          </w:tcPr>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赣劳锅[1995]15号</w:t>
            </w:r>
          </w:p>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赣价费字[1995]第26号</w:t>
            </w:r>
          </w:p>
          <w:p>
            <w:pPr>
              <w:spacing w:line="320" w:lineRule="exact"/>
              <w:jc w:val="left"/>
              <w:rPr>
                <w:rFonts w:hint="eastAsia" w:ascii="Times New Roman" w:hAnsi="Times New Roman" w:cs="Times New Roman"/>
                <w:sz w:val="22"/>
                <w:szCs w:val="22"/>
              </w:rPr>
            </w:pPr>
            <w:r>
              <w:rPr>
                <w:rFonts w:hint="eastAsia" w:ascii="Times New Roman" w:hAnsi="Times New Roman" w:cs="Times New Roman"/>
                <w:sz w:val="22"/>
                <w:szCs w:val="22"/>
              </w:rPr>
              <w:t>赣财综字[1995]49号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w:t>
            </w:r>
            <w:r>
              <w:rPr>
                <w:rFonts w:hint="eastAsia" w:ascii="黑体" w:hAnsi="宋体" w:eastAsia="黑体" w:cs="黑体"/>
                <w:sz w:val="22"/>
                <w:szCs w:val="22"/>
              </w:rPr>
              <w:t>≤</w:t>
            </w:r>
            <w:r>
              <w:rPr>
                <w:rFonts w:ascii="黑体" w:hAnsi="宋体" w:eastAsia="黑体" w:cs="黑体"/>
                <w:sz w:val="22"/>
                <w:szCs w:val="22"/>
              </w:rPr>
              <w:t>0.2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0.2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V&lt;5</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V&lt;30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100</w:t>
            </w:r>
          </w:p>
        </w:tc>
        <w:tc>
          <w:tcPr>
            <w:tcW w:w="2087" w:type="dxa"/>
            <w:gridSpan w:val="4"/>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2087" w:type="dxa"/>
            <w:gridSpan w:val="4"/>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350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w:t>
            </w:r>
            <w:r>
              <w:rPr>
                <w:rFonts w:hint="eastAsia" w:ascii="Times New Roman" w:hAnsi="Times New Roman" w:cs="宋体"/>
                <w:sz w:val="22"/>
                <w:szCs w:val="22"/>
              </w:rPr>
              <w:t>≥</w:t>
            </w:r>
            <w:r>
              <w:rPr>
                <w:rFonts w:ascii="Times New Roman" w:hAnsi="Times New Roman" w:cs="Times New Roman"/>
                <w:sz w:val="22"/>
                <w:szCs w:val="22"/>
              </w:rPr>
              <w: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250</w:t>
            </w:r>
          </w:p>
        </w:tc>
        <w:tc>
          <w:tcPr>
            <w:tcW w:w="2087" w:type="dxa"/>
            <w:gridSpan w:val="4"/>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500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（二）、证件发放收费</w:t>
            </w:r>
            <w:r>
              <w:rPr>
                <w:rFonts w:ascii="黑体" w:hAnsi="宋体" w:eastAsia="黑体" w:cs="黑体"/>
                <w:sz w:val="22"/>
                <w:szCs w:val="22"/>
              </w:rPr>
              <w:t>*</w:t>
            </w:r>
          </w:p>
        </w:tc>
        <w:tc>
          <w:tcPr>
            <w:tcW w:w="1686" w:type="dxa"/>
            <w:gridSpan w:val="2"/>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有效期（年）</w:t>
            </w:r>
          </w:p>
        </w:tc>
        <w:tc>
          <w:tcPr>
            <w:tcW w:w="2087" w:type="dxa"/>
            <w:gridSpan w:val="4"/>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收费标准（元）</w:t>
            </w:r>
          </w:p>
        </w:tc>
        <w:tc>
          <w:tcPr>
            <w:tcW w:w="3177" w:type="dxa"/>
            <w:gridSpan w:val="4"/>
            <w:vMerge w:val="restart"/>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赣劳锅[1995]15号</w:t>
            </w:r>
          </w:p>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赣价费字[1995]第26号</w:t>
            </w:r>
          </w:p>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赣财综字[1995]49号</w:t>
            </w:r>
          </w:p>
          <w:p>
            <w:pPr>
              <w:spacing w:line="320" w:lineRule="exact"/>
              <w:ind w:firstLine="450"/>
              <w:jc w:val="left"/>
              <w:rPr>
                <w:rFonts w:hint="eastAsia" w:ascii="Times New Roman" w:hAnsi="Times New Roman" w:cs="Times New Roman"/>
                <w:sz w:val="22"/>
                <w:szCs w:val="22"/>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1、一类压力容器设计资格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2、二类压力容器设计资格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3、A、B级锅炉改造设计资格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4、C级锅炉改造设计资格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5、D级锅炉改造设计资格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6、E级锅炉改造设计资格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7、一、二类压力容器制造资格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2200</w:t>
            </w:r>
          </w:p>
        </w:tc>
        <w:tc>
          <w:tcPr>
            <w:tcW w:w="3177" w:type="dxa"/>
            <w:gridSpan w:val="4"/>
            <w:vMerge w:val="continue"/>
            <w:vAlign w:val="center"/>
          </w:tcPr>
          <w:p>
            <w:pPr>
              <w:spacing w:line="320" w:lineRule="exact"/>
              <w:ind w:firstLine="450"/>
              <w:jc w:val="left"/>
              <w:rPr>
                <w:rFonts w:hint="eastAsia"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54" w:type="dxa"/>
            <w:gridSpan w:val="7"/>
            <w:tcBorders>
              <w:left w:val="single" w:color="auto" w:sz="4"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8、E级锅炉制造资格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restart"/>
            <w:tcBorders>
              <w:bottom w:val="single" w:color="auto" w:sz="12"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赣劳锅[1995]15号</w:t>
            </w:r>
          </w:p>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赣价费字[1995]第26号</w:t>
            </w:r>
          </w:p>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赣财综字[1995]49号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354" w:type="dxa"/>
            <w:gridSpan w:val="7"/>
            <w:tcBorders>
              <w:left w:val="single" w:color="auto" w:sz="4"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9、一二类压力容器安装、修理改造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tcBorders>
              <w:left w:val="single" w:color="auto" w:sz="4" w:space="0"/>
            </w:tcBorders>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10、三类压力容器安装、修理改造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11、A级锅炉安装、修理、改造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12、B级锅炉安装、修理、改造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13、C级锅炉安装修理、改造资格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14、D级锅炉安装修理、改造资格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15、E级锅炉安装修理、改造资格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16、气体充装资格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17、气瓶检验资格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18、锅炉压力容器安全附件制造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19、锅炉化学清洗资格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700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20、槽车使用登记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21、一、二类压力容器使用登记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22、三类压力容器使用登记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23、≤4吨/时锅炉使用登记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24、&gt;4吨/时锅炉使用登记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25、锅炉水处理设备使用登记</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证/次</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26、锅炉压力容器检验员资格证</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27、锅炉水处理员司炉工电焊工资</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28、无损探伤人员资格证</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29、压力容器槽车押运员资格证</w:t>
            </w:r>
          </w:p>
        </w:tc>
        <w:tc>
          <w:tcPr>
            <w:tcW w:w="1686" w:type="dxa"/>
            <w:gridSpan w:val="2"/>
            <w:vAlign w:val="center"/>
          </w:tcPr>
          <w:p>
            <w:pPr>
              <w:spacing w:line="320" w:lineRule="exact"/>
              <w:ind w:firstLine="450"/>
              <w:jc w:val="left"/>
              <w:rPr>
                <w:rFonts w:hint="eastAsia" w:ascii="Times New Roman" w:hAnsi="Times New Roman" w:cs="Times New Roman"/>
                <w:sz w:val="22"/>
                <w:szCs w:val="22"/>
              </w:rPr>
            </w:pPr>
            <w:r>
              <w:rPr>
                <w:rFonts w:hint="eastAsia" w:ascii="Times New Roman" w:hAnsi="Times New Roman" w:cs="Times New Roman"/>
                <w:sz w:val="22"/>
                <w:szCs w:val="22"/>
              </w:rPr>
              <w:t>证</w:t>
            </w:r>
          </w:p>
        </w:tc>
        <w:tc>
          <w:tcPr>
            <w:tcW w:w="2087" w:type="dxa"/>
            <w:gridSpan w:val="4"/>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执收部门：市残联</w:t>
      </w:r>
      <w:bookmarkStart w:id="24" w:name="pindex2963"/>
      <w:bookmarkEnd w:id="24"/>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38"/>
        <w:gridCol w:w="2034"/>
        <w:gridCol w:w="2100"/>
        <w:gridCol w:w="3191"/>
        <w:gridCol w:w="2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203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100"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19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0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bottom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残疾人就业保障金</w:t>
            </w:r>
            <w:r>
              <w:rPr>
                <w:rFonts w:ascii="黑体" w:hAnsi="黑体" w:eastAsia="黑体" w:cs="黑体"/>
                <w:sz w:val="22"/>
                <w:szCs w:val="22"/>
              </w:rPr>
              <w:t>*</w:t>
            </w:r>
          </w:p>
        </w:tc>
        <w:tc>
          <w:tcPr>
            <w:tcW w:w="2034" w:type="dxa"/>
            <w:tcBorders>
              <w:bottom w:val="single" w:color="auto" w:sz="12" w:space="0"/>
            </w:tcBorders>
            <w:vAlign w:val="center"/>
          </w:tcPr>
          <w:p>
            <w:pPr>
              <w:spacing w:line="288" w:lineRule="auto"/>
              <w:textAlignment w:val="baseline"/>
              <w:rPr>
                <w:rFonts w:hint="eastAsia" w:cs="宋体"/>
                <w:sz w:val="22"/>
                <w:szCs w:val="22"/>
              </w:rPr>
            </w:pPr>
            <w:r>
              <w:rPr>
                <w:rFonts w:hint="eastAsia" w:cs="宋体"/>
                <w:sz w:val="22"/>
                <w:szCs w:val="22"/>
              </w:rPr>
              <w:t>按安排残疾人就业差额人数</w:t>
            </w:r>
          </w:p>
        </w:tc>
        <w:tc>
          <w:tcPr>
            <w:tcW w:w="2100" w:type="dxa"/>
            <w:tcBorders>
              <w:bottom w:val="single" w:color="auto" w:sz="12" w:space="0"/>
            </w:tcBorders>
            <w:vAlign w:val="center"/>
          </w:tcPr>
          <w:p>
            <w:pPr>
              <w:spacing w:line="288" w:lineRule="auto"/>
              <w:textAlignment w:val="baseline"/>
              <w:rPr>
                <w:rFonts w:hint="eastAsia" w:cs="宋体"/>
                <w:sz w:val="22"/>
                <w:szCs w:val="22"/>
              </w:rPr>
            </w:pPr>
            <w:r>
              <w:rPr>
                <w:rFonts w:hint="eastAsia" w:cs="宋体"/>
                <w:sz w:val="22"/>
                <w:szCs w:val="22"/>
              </w:rPr>
              <w:t>上年度本地区职工年人均工资标准</w:t>
            </w:r>
          </w:p>
        </w:tc>
        <w:tc>
          <w:tcPr>
            <w:tcW w:w="3191" w:type="dxa"/>
            <w:tcBorders>
              <w:bottom w:val="single" w:color="auto" w:sz="12" w:space="0"/>
            </w:tcBorders>
            <w:vAlign w:val="center"/>
          </w:tcPr>
          <w:p>
            <w:pPr>
              <w:spacing w:line="288" w:lineRule="auto"/>
              <w:textAlignment w:val="baseline"/>
              <w:rPr>
                <w:rFonts w:hint="eastAsia" w:cs="宋体"/>
                <w:sz w:val="22"/>
                <w:szCs w:val="22"/>
              </w:rPr>
            </w:pPr>
            <w:r>
              <w:rPr>
                <w:rFonts w:hint="eastAsia" w:cs="宋体"/>
                <w:sz w:val="22"/>
                <w:szCs w:val="22"/>
              </w:rPr>
              <w:t>《残疾人就业条例》财税[2015]72号财综[2001]16号财税[2017]18号财税[2018]39号 财政部2019年第98号公告</w:t>
            </w:r>
          </w:p>
          <w:p>
            <w:pPr>
              <w:spacing w:line="288" w:lineRule="auto"/>
              <w:textAlignment w:val="baseline"/>
              <w:rPr>
                <w:rFonts w:hint="eastAsia" w:cs="宋体"/>
                <w:sz w:val="22"/>
                <w:szCs w:val="22"/>
              </w:rPr>
            </w:pPr>
            <w:r>
              <w:rPr>
                <w:rFonts w:hint="eastAsia" w:cs="宋体"/>
                <w:sz w:val="22"/>
                <w:szCs w:val="22"/>
              </w:rPr>
              <w:t>赣发改价管[2020]594号</w:t>
            </w:r>
          </w:p>
        </w:tc>
        <w:tc>
          <w:tcPr>
            <w:tcW w:w="2809" w:type="dxa"/>
            <w:tcBorders>
              <w:bottom w:val="single" w:color="auto" w:sz="12" w:space="0"/>
            </w:tcBorders>
            <w:vAlign w:val="center"/>
          </w:tcPr>
          <w:p>
            <w:pPr>
              <w:spacing w:line="288" w:lineRule="auto"/>
              <w:textAlignment w:val="baseline"/>
              <w:rPr>
                <w:rFonts w:hint="eastAsia" w:cs="宋体"/>
                <w:sz w:val="22"/>
                <w:szCs w:val="22"/>
              </w:rPr>
            </w:pPr>
            <w:r>
              <w:rPr>
                <w:rFonts w:hint="eastAsia" w:cs="宋体"/>
                <w:sz w:val="22"/>
                <w:szCs w:val="22"/>
              </w:rPr>
              <w:t>应不低于本单位在职工总数1.5%的比例安排残疾人就业</w:t>
            </w:r>
          </w:p>
        </w:tc>
      </w:tr>
    </w:tbl>
    <w:p>
      <w:pPr>
        <w:ind w:right="405"/>
        <w:textAlignment w:val="baseline"/>
        <w:rPr>
          <w:rFonts w:ascii="黑体" w:hAnsi="黑体" w:eastAsia="黑体" w:cs="Times New Roman"/>
          <w:sz w:val="32"/>
          <w:szCs w:val="32"/>
        </w:rPr>
      </w:pPr>
    </w:p>
    <w:p>
      <w:pPr>
        <w:spacing w:line="520" w:lineRule="exact"/>
        <w:rPr>
          <w:rFonts w:ascii="黑体" w:hAnsi="黑体" w:eastAsia="黑体" w:cs="Times New Roman"/>
          <w:sz w:val="28"/>
          <w:szCs w:val="28"/>
        </w:rPr>
      </w:pPr>
      <w:r>
        <w:rPr>
          <w:rFonts w:hint="eastAsia" w:ascii="黑体" w:hAnsi="黑体" w:eastAsia="黑体" w:cs="黑体"/>
          <w:sz w:val="28"/>
          <w:szCs w:val="28"/>
        </w:rPr>
        <w:t>执收部门：市公证处</w:t>
      </w:r>
      <w:bookmarkStart w:id="25" w:name="pindex2976"/>
      <w:bookmarkEnd w:id="25"/>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238"/>
        <w:gridCol w:w="45"/>
        <w:gridCol w:w="189"/>
        <w:gridCol w:w="1216"/>
        <w:gridCol w:w="154"/>
        <w:gridCol w:w="131"/>
        <w:gridCol w:w="696"/>
        <w:gridCol w:w="166"/>
        <w:gridCol w:w="850"/>
        <w:gridCol w:w="20"/>
        <w:gridCol w:w="1350"/>
        <w:gridCol w:w="2558"/>
        <w:gridCol w:w="3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272" w:type="dxa"/>
            <w:gridSpan w:val="4"/>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3233" w:type="dxa"/>
            <w:gridSpan w:val="7"/>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350"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2558"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3559"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972" w:type="dxa"/>
            <w:gridSpan w:val="14"/>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（一）证明法律事实类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color w:val="auto"/>
                <w:sz w:val="22"/>
                <w:szCs w:val="22"/>
              </w:rPr>
            </w:pPr>
            <w:r>
              <w:rPr>
                <w:color w:val="auto"/>
                <w:sz w:val="22"/>
                <w:szCs w:val="22"/>
              </w:rPr>
              <w:t>1</w:t>
            </w:r>
            <w:r>
              <w:rPr>
                <w:rFonts w:hint="eastAsia"/>
                <w:color w:val="auto"/>
                <w:sz w:val="22"/>
                <w:szCs w:val="22"/>
              </w:rPr>
              <w:t>、证明财产继承、赠与、接受遗赠，（按标的额分段累计收取，最低2</w:t>
            </w:r>
            <w:r>
              <w:rPr>
                <w:color w:val="auto"/>
                <w:sz w:val="22"/>
                <w:szCs w:val="22"/>
              </w:rPr>
              <w:t>00</w:t>
            </w:r>
            <w:r>
              <w:rPr>
                <w:rFonts w:hint="eastAsia"/>
                <w:color w:val="auto"/>
                <w:sz w:val="22"/>
                <w:szCs w:val="22"/>
              </w:rPr>
              <w:t>元</w:t>
            </w:r>
            <w:r>
              <w:rPr>
                <w:color w:val="auto"/>
                <w:sz w:val="22"/>
                <w:szCs w:val="22"/>
              </w:rPr>
              <w:t>/</w:t>
            </w:r>
            <w:r>
              <w:rPr>
                <w:rFonts w:hint="eastAsia"/>
                <w:color w:val="auto"/>
                <w:sz w:val="22"/>
                <w:szCs w:val="22"/>
              </w:rPr>
              <w:t>件）</w:t>
            </w:r>
          </w:p>
        </w:tc>
        <w:tc>
          <w:tcPr>
            <w:tcW w:w="3467" w:type="dxa"/>
            <w:gridSpan w:val="9"/>
            <w:vAlign w:val="center"/>
          </w:tcPr>
          <w:p>
            <w:pPr>
              <w:spacing w:line="288" w:lineRule="auto"/>
              <w:jc w:val="center"/>
              <w:textAlignment w:val="baseline"/>
              <w:rPr>
                <w:color w:val="auto"/>
                <w:sz w:val="22"/>
                <w:szCs w:val="22"/>
              </w:rPr>
            </w:pPr>
            <w:bookmarkStart w:id="26" w:name="OLE_LINK33"/>
            <w:bookmarkStart w:id="27" w:name="OLE_LINK34"/>
            <w:r>
              <w:rPr>
                <w:color w:val="auto"/>
                <w:sz w:val="22"/>
                <w:szCs w:val="22"/>
              </w:rPr>
              <w:t>20</w:t>
            </w:r>
            <w:r>
              <w:rPr>
                <w:rFonts w:hint="eastAsia"/>
                <w:color w:val="auto"/>
                <w:sz w:val="22"/>
                <w:szCs w:val="22"/>
              </w:rPr>
              <w:t>万元及以下部分</w:t>
            </w:r>
            <w:bookmarkEnd w:id="26"/>
            <w:bookmarkEnd w:id="27"/>
          </w:p>
        </w:tc>
        <w:tc>
          <w:tcPr>
            <w:tcW w:w="1350" w:type="dxa"/>
            <w:vAlign w:val="center"/>
          </w:tcPr>
          <w:p>
            <w:pPr>
              <w:spacing w:line="288" w:lineRule="auto"/>
              <w:jc w:val="center"/>
              <w:textAlignment w:val="baseline"/>
              <w:rPr>
                <w:color w:val="auto"/>
                <w:sz w:val="22"/>
                <w:szCs w:val="22"/>
              </w:rPr>
            </w:pPr>
            <w:r>
              <w:rPr>
                <w:color w:val="auto"/>
                <w:sz w:val="22"/>
                <w:szCs w:val="22"/>
              </w:rPr>
              <w:t>0.</w:t>
            </w:r>
            <w:r>
              <w:rPr>
                <w:rFonts w:hint="eastAsia"/>
                <w:color w:val="auto"/>
                <w:sz w:val="22"/>
                <w:szCs w:val="22"/>
              </w:rPr>
              <w:t>5</w:t>
            </w:r>
            <w:r>
              <w:rPr>
                <w:color w:val="auto"/>
                <w:sz w:val="22"/>
                <w:szCs w:val="22"/>
              </w:rPr>
              <w:t>%</w:t>
            </w:r>
          </w:p>
        </w:tc>
        <w:tc>
          <w:tcPr>
            <w:tcW w:w="2558" w:type="dxa"/>
            <w:vMerge w:val="restart"/>
            <w:vAlign w:val="center"/>
          </w:tcPr>
          <w:p>
            <w:pPr>
              <w:spacing w:line="288" w:lineRule="auto"/>
              <w:textAlignment w:val="baseline"/>
              <w:rPr>
                <w:color w:val="auto"/>
                <w:sz w:val="22"/>
                <w:szCs w:val="22"/>
              </w:rPr>
            </w:pPr>
            <w:bookmarkStart w:id="28" w:name="OLE_LINK46"/>
            <w:r>
              <w:rPr>
                <w:rFonts w:hint="eastAsia"/>
                <w:color w:val="auto"/>
                <w:sz w:val="22"/>
                <w:szCs w:val="22"/>
              </w:rPr>
              <w:t>赣发改价管</w:t>
            </w:r>
            <w:r>
              <w:rPr>
                <w:color w:val="auto"/>
                <w:sz w:val="22"/>
                <w:szCs w:val="22"/>
              </w:rPr>
              <w:t>[20</w:t>
            </w:r>
            <w:r>
              <w:rPr>
                <w:rFonts w:hint="eastAsia"/>
                <w:color w:val="auto"/>
                <w:sz w:val="22"/>
                <w:szCs w:val="22"/>
              </w:rPr>
              <w:t>21</w:t>
            </w:r>
            <w:r>
              <w:rPr>
                <w:color w:val="auto"/>
                <w:sz w:val="22"/>
                <w:szCs w:val="22"/>
              </w:rPr>
              <w:t>]</w:t>
            </w:r>
            <w:r>
              <w:rPr>
                <w:rFonts w:hint="eastAsia"/>
                <w:color w:val="auto"/>
                <w:sz w:val="22"/>
                <w:szCs w:val="22"/>
              </w:rPr>
              <w:t>843号</w:t>
            </w:r>
            <w:bookmarkEnd w:id="28"/>
          </w:p>
        </w:tc>
        <w:tc>
          <w:tcPr>
            <w:tcW w:w="3559" w:type="dxa"/>
            <w:vMerge w:val="restart"/>
            <w:vAlign w:val="center"/>
          </w:tcPr>
          <w:p>
            <w:pPr>
              <w:rPr>
                <w:rFonts w:ascii="黑体" w:hAnsi="黑体" w:eastAsia="黑体" w:cs="Times New Roman"/>
                <w:color w:val="auto"/>
                <w:sz w:val="22"/>
                <w:szCs w:val="22"/>
              </w:rPr>
            </w:pPr>
            <w:r>
              <w:rPr>
                <w:rFonts w:hint="eastAsia" w:ascii="黑体" w:hAnsi="黑体" w:eastAsia="黑体" w:cs="Times New Roman"/>
                <w:color w:val="auto"/>
                <w:sz w:val="22"/>
                <w:szCs w:val="22"/>
              </w:rPr>
              <w:t>受益额按 照办理公 证时的市 场价值计 算。受益额 没有明确 金额的，根 据有资质 的评估机 构评估结 果或权威 部门发布 的参考价 格、指导性 价格认定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color w:val="auto"/>
                <w:sz w:val="22"/>
                <w:szCs w:val="22"/>
              </w:rPr>
            </w:pPr>
          </w:p>
        </w:tc>
        <w:tc>
          <w:tcPr>
            <w:tcW w:w="3467" w:type="dxa"/>
            <w:gridSpan w:val="9"/>
            <w:vAlign w:val="center"/>
          </w:tcPr>
          <w:p>
            <w:pPr>
              <w:spacing w:line="288" w:lineRule="auto"/>
              <w:jc w:val="center"/>
              <w:textAlignment w:val="baseline"/>
              <w:rPr>
                <w:color w:val="auto"/>
                <w:sz w:val="22"/>
                <w:szCs w:val="22"/>
              </w:rPr>
            </w:pPr>
            <w:r>
              <w:rPr>
                <w:color w:val="auto"/>
                <w:sz w:val="22"/>
                <w:szCs w:val="22"/>
              </w:rPr>
              <w:t>20</w:t>
            </w:r>
            <w:r>
              <w:rPr>
                <w:rFonts w:hint="eastAsia"/>
                <w:color w:val="auto"/>
                <w:sz w:val="22"/>
                <w:szCs w:val="22"/>
              </w:rPr>
              <w:t>万元</w:t>
            </w:r>
            <w:r>
              <w:rPr>
                <w:color w:val="auto"/>
                <w:sz w:val="22"/>
                <w:szCs w:val="22"/>
              </w:rPr>
              <w:t>-50</w:t>
            </w:r>
            <w:r>
              <w:rPr>
                <w:rFonts w:hint="eastAsia"/>
                <w:color w:val="auto"/>
                <w:sz w:val="22"/>
                <w:szCs w:val="22"/>
              </w:rPr>
              <w:t>万元部分</w:t>
            </w:r>
          </w:p>
        </w:tc>
        <w:tc>
          <w:tcPr>
            <w:tcW w:w="1350" w:type="dxa"/>
            <w:vAlign w:val="center"/>
          </w:tcPr>
          <w:p>
            <w:pPr>
              <w:spacing w:line="288" w:lineRule="auto"/>
              <w:jc w:val="center"/>
              <w:textAlignment w:val="baseline"/>
              <w:rPr>
                <w:color w:val="auto"/>
                <w:sz w:val="22"/>
                <w:szCs w:val="22"/>
              </w:rPr>
            </w:pPr>
            <w:r>
              <w:rPr>
                <w:color w:val="auto"/>
                <w:sz w:val="22"/>
                <w:szCs w:val="22"/>
              </w:rPr>
              <w:t>0.</w:t>
            </w:r>
            <w:r>
              <w:rPr>
                <w:rFonts w:hint="eastAsia"/>
                <w:color w:val="auto"/>
                <w:sz w:val="22"/>
                <w:szCs w:val="22"/>
              </w:rPr>
              <w:t>4</w:t>
            </w:r>
            <w:r>
              <w:rPr>
                <w:color w:val="auto"/>
                <w:sz w:val="22"/>
                <w:szCs w:val="22"/>
              </w:rPr>
              <w:t>%</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color w:val="auto"/>
                <w:sz w:val="22"/>
                <w:szCs w:val="22"/>
              </w:rPr>
            </w:pPr>
          </w:p>
        </w:tc>
        <w:tc>
          <w:tcPr>
            <w:tcW w:w="3467" w:type="dxa"/>
            <w:gridSpan w:val="9"/>
            <w:vAlign w:val="center"/>
          </w:tcPr>
          <w:p>
            <w:pPr>
              <w:spacing w:line="288" w:lineRule="auto"/>
              <w:jc w:val="center"/>
              <w:textAlignment w:val="baseline"/>
              <w:rPr>
                <w:color w:val="auto"/>
                <w:sz w:val="22"/>
                <w:szCs w:val="22"/>
              </w:rPr>
            </w:pPr>
            <w:r>
              <w:rPr>
                <w:color w:val="auto"/>
                <w:sz w:val="22"/>
                <w:szCs w:val="22"/>
              </w:rPr>
              <w:t>50</w:t>
            </w:r>
            <w:r>
              <w:rPr>
                <w:rFonts w:hint="eastAsia"/>
                <w:color w:val="auto"/>
                <w:sz w:val="22"/>
                <w:szCs w:val="22"/>
              </w:rPr>
              <w:t>万元</w:t>
            </w:r>
            <w:r>
              <w:rPr>
                <w:color w:val="auto"/>
                <w:sz w:val="22"/>
                <w:szCs w:val="22"/>
              </w:rPr>
              <w:t>-500</w:t>
            </w:r>
            <w:r>
              <w:rPr>
                <w:rFonts w:hint="eastAsia"/>
                <w:color w:val="auto"/>
                <w:sz w:val="22"/>
                <w:szCs w:val="22"/>
              </w:rPr>
              <w:t>万元部分</w:t>
            </w:r>
          </w:p>
        </w:tc>
        <w:tc>
          <w:tcPr>
            <w:tcW w:w="1350" w:type="dxa"/>
            <w:vAlign w:val="center"/>
          </w:tcPr>
          <w:p>
            <w:pPr>
              <w:spacing w:line="288" w:lineRule="auto"/>
              <w:jc w:val="center"/>
              <w:textAlignment w:val="baseline"/>
              <w:rPr>
                <w:color w:val="auto"/>
                <w:sz w:val="22"/>
                <w:szCs w:val="22"/>
              </w:rPr>
            </w:pPr>
            <w:r>
              <w:rPr>
                <w:color w:val="auto"/>
                <w:sz w:val="22"/>
                <w:szCs w:val="22"/>
              </w:rPr>
              <w:t>0.</w:t>
            </w:r>
            <w:r>
              <w:rPr>
                <w:rFonts w:hint="eastAsia"/>
                <w:color w:val="auto"/>
                <w:sz w:val="22"/>
                <w:szCs w:val="22"/>
              </w:rPr>
              <w:t>3</w:t>
            </w:r>
            <w:r>
              <w:rPr>
                <w:color w:val="auto"/>
                <w:sz w:val="22"/>
                <w:szCs w:val="22"/>
              </w:rPr>
              <w:t>%</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color w:val="auto"/>
                <w:sz w:val="22"/>
                <w:szCs w:val="22"/>
              </w:rPr>
            </w:pPr>
          </w:p>
        </w:tc>
        <w:tc>
          <w:tcPr>
            <w:tcW w:w="3467" w:type="dxa"/>
            <w:gridSpan w:val="9"/>
            <w:vAlign w:val="center"/>
          </w:tcPr>
          <w:p>
            <w:pPr>
              <w:spacing w:line="288" w:lineRule="auto"/>
              <w:jc w:val="center"/>
              <w:textAlignment w:val="baseline"/>
              <w:rPr>
                <w:color w:val="auto"/>
                <w:sz w:val="22"/>
                <w:szCs w:val="22"/>
              </w:rPr>
            </w:pPr>
            <w:r>
              <w:rPr>
                <w:color w:val="auto"/>
                <w:sz w:val="22"/>
                <w:szCs w:val="22"/>
              </w:rPr>
              <w:t>500</w:t>
            </w:r>
            <w:r>
              <w:rPr>
                <w:rFonts w:hint="eastAsia"/>
                <w:color w:val="auto"/>
                <w:sz w:val="22"/>
                <w:szCs w:val="22"/>
              </w:rPr>
              <w:t>万元</w:t>
            </w:r>
            <w:r>
              <w:rPr>
                <w:color w:val="auto"/>
                <w:sz w:val="22"/>
                <w:szCs w:val="22"/>
              </w:rPr>
              <w:t>-</w:t>
            </w:r>
            <w:r>
              <w:rPr>
                <w:rFonts w:hint="eastAsia"/>
                <w:color w:val="auto"/>
                <w:sz w:val="22"/>
                <w:szCs w:val="22"/>
              </w:rPr>
              <w:t>1</w:t>
            </w:r>
            <w:r>
              <w:rPr>
                <w:color w:val="auto"/>
                <w:sz w:val="22"/>
                <w:szCs w:val="22"/>
              </w:rPr>
              <w:t>000</w:t>
            </w:r>
            <w:r>
              <w:rPr>
                <w:rFonts w:hint="eastAsia"/>
                <w:color w:val="auto"/>
                <w:sz w:val="22"/>
                <w:szCs w:val="22"/>
              </w:rPr>
              <w:t>万元部分</w:t>
            </w:r>
          </w:p>
        </w:tc>
        <w:tc>
          <w:tcPr>
            <w:tcW w:w="1350" w:type="dxa"/>
            <w:vAlign w:val="center"/>
          </w:tcPr>
          <w:p>
            <w:pPr>
              <w:spacing w:line="288" w:lineRule="auto"/>
              <w:jc w:val="center"/>
              <w:textAlignment w:val="baseline"/>
              <w:rPr>
                <w:color w:val="auto"/>
                <w:sz w:val="22"/>
                <w:szCs w:val="22"/>
              </w:rPr>
            </w:pPr>
            <w:r>
              <w:rPr>
                <w:color w:val="auto"/>
                <w:sz w:val="22"/>
                <w:szCs w:val="22"/>
              </w:rPr>
              <w:t>0.</w:t>
            </w:r>
            <w:r>
              <w:rPr>
                <w:rFonts w:hint="eastAsia"/>
                <w:color w:val="auto"/>
                <w:sz w:val="22"/>
                <w:szCs w:val="22"/>
              </w:rPr>
              <w:t>2</w:t>
            </w:r>
            <w:r>
              <w:rPr>
                <w:color w:val="auto"/>
                <w:sz w:val="22"/>
                <w:szCs w:val="22"/>
              </w:rPr>
              <w:t>%</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color w:val="auto"/>
                <w:sz w:val="22"/>
                <w:szCs w:val="22"/>
              </w:rPr>
            </w:pPr>
          </w:p>
        </w:tc>
        <w:tc>
          <w:tcPr>
            <w:tcW w:w="3467" w:type="dxa"/>
            <w:gridSpan w:val="9"/>
            <w:vAlign w:val="center"/>
          </w:tcPr>
          <w:p>
            <w:pPr>
              <w:spacing w:line="288" w:lineRule="auto"/>
              <w:jc w:val="center"/>
              <w:textAlignment w:val="baseline"/>
              <w:rPr>
                <w:color w:val="auto"/>
                <w:sz w:val="22"/>
                <w:szCs w:val="22"/>
              </w:rPr>
            </w:pPr>
            <w:r>
              <w:rPr>
                <w:rFonts w:hint="eastAsia"/>
                <w:color w:val="auto"/>
                <w:sz w:val="22"/>
                <w:szCs w:val="22"/>
              </w:rPr>
              <w:t>1</w:t>
            </w:r>
            <w:r>
              <w:rPr>
                <w:color w:val="auto"/>
                <w:sz w:val="22"/>
                <w:szCs w:val="22"/>
              </w:rPr>
              <w:t>000</w:t>
            </w:r>
            <w:r>
              <w:rPr>
                <w:rFonts w:hint="eastAsia"/>
                <w:color w:val="auto"/>
                <w:sz w:val="22"/>
                <w:szCs w:val="22"/>
              </w:rPr>
              <w:t>万元以上部分</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0.1</w:t>
            </w:r>
            <w:r>
              <w:rPr>
                <w:color w:val="auto"/>
                <w:sz w:val="22"/>
                <w:szCs w:val="22"/>
              </w:rPr>
              <w:t>%</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038" w:type="dxa"/>
            <w:gridSpan w:val="2"/>
            <w:vMerge w:val="continue"/>
            <w:vAlign w:val="center"/>
          </w:tcPr>
          <w:p>
            <w:pPr>
              <w:jc w:val="left"/>
              <w:rPr>
                <w:rFonts w:ascii="黑体" w:hAnsi="黑体" w:eastAsia="黑体" w:cs="Times New Roman"/>
                <w:color w:val="auto"/>
                <w:sz w:val="22"/>
                <w:szCs w:val="22"/>
              </w:rPr>
            </w:pPr>
          </w:p>
        </w:tc>
        <w:tc>
          <w:tcPr>
            <w:tcW w:w="4817" w:type="dxa"/>
            <w:gridSpan w:val="10"/>
            <w:vAlign w:val="center"/>
          </w:tcPr>
          <w:p>
            <w:pPr>
              <w:spacing w:line="288" w:lineRule="auto"/>
              <w:jc w:val="center"/>
              <w:textAlignment w:val="baseline"/>
              <w:rPr>
                <w:color w:val="auto"/>
                <w:sz w:val="22"/>
                <w:szCs w:val="22"/>
              </w:rPr>
            </w:pPr>
            <w:r>
              <w:rPr>
                <w:rFonts w:hint="eastAsia"/>
                <w:color w:val="auto"/>
                <w:sz w:val="22"/>
                <w:szCs w:val="22"/>
              </w:rPr>
              <w:t>证明单方赠与或受赠的，减半收取</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083" w:type="dxa"/>
            <w:gridSpan w:val="3"/>
            <w:vMerge w:val="restart"/>
            <w:vAlign w:val="center"/>
          </w:tcPr>
          <w:p>
            <w:pPr>
              <w:spacing w:line="288" w:lineRule="auto"/>
              <w:textAlignment w:val="baseline"/>
              <w:rPr>
                <w:color w:val="auto"/>
                <w:sz w:val="22"/>
                <w:szCs w:val="22"/>
              </w:rPr>
            </w:pPr>
            <w:r>
              <w:rPr>
                <w:rFonts w:hint="eastAsia"/>
                <w:color w:val="auto"/>
                <w:sz w:val="22"/>
                <w:szCs w:val="22"/>
              </w:rPr>
              <w:t>涉及居民房产继承、赠与、接受遗赠，可以按照房产面积计价</w:t>
            </w:r>
          </w:p>
        </w:tc>
        <w:tc>
          <w:tcPr>
            <w:tcW w:w="1559" w:type="dxa"/>
            <w:gridSpan w:val="3"/>
            <w:vMerge w:val="restart"/>
            <w:vAlign w:val="center"/>
          </w:tcPr>
          <w:p>
            <w:pPr>
              <w:spacing w:line="288" w:lineRule="auto"/>
              <w:textAlignment w:val="baseline"/>
              <w:rPr>
                <w:color w:val="auto"/>
                <w:sz w:val="22"/>
                <w:szCs w:val="22"/>
              </w:rPr>
            </w:pPr>
            <w:r>
              <w:rPr>
                <w:rFonts w:hint="eastAsia"/>
                <w:color w:val="auto"/>
                <w:sz w:val="22"/>
                <w:szCs w:val="22"/>
              </w:rPr>
              <w:t>设区 市城区房产</w:t>
            </w:r>
          </w:p>
        </w:tc>
        <w:tc>
          <w:tcPr>
            <w:tcW w:w="1843" w:type="dxa"/>
            <w:gridSpan w:val="4"/>
            <w:vAlign w:val="center"/>
          </w:tcPr>
          <w:p>
            <w:pPr>
              <w:spacing w:line="288" w:lineRule="auto"/>
              <w:textAlignment w:val="baseline"/>
              <w:rPr>
                <w:color w:val="auto"/>
                <w:sz w:val="22"/>
                <w:szCs w:val="22"/>
              </w:rPr>
            </w:pPr>
            <w:bookmarkStart w:id="29" w:name="OLE_LINK28"/>
            <w:bookmarkStart w:id="30" w:name="OLE_LINK27"/>
            <w:r>
              <w:rPr>
                <w:rFonts w:hint="eastAsia"/>
                <w:color w:val="auto"/>
                <w:sz w:val="22"/>
                <w:szCs w:val="22"/>
              </w:rPr>
              <w:t>100</w:t>
            </w:r>
            <w:r>
              <w:rPr>
                <w:color w:val="auto"/>
                <w:sz w:val="22"/>
                <w:szCs w:val="22"/>
              </w:rPr>
              <w:t>m²</w:t>
            </w:r>
            <w:r>
              <w:rPr>
                <w:rFonts w:hint="eastAsia"/>
                <w:color w:val="auto"/>
                <w:sz w:val="22"/>
                <w:szCs w:val="22"/>
              </w:rPr>
              <w:t>以下（含）</w:t>
            </w:r>
            <w:bookmarkEnd w:id="29"/>
            <w:bookmarkEnd w:id="30"/>
          </w:p>
        </w:tc>
        <w:tc>
          <w:tcPr>
            <w:tcW w:w="1370" w:type="dxa"/>
            <w:gridSpan w:val="2"/>
            <w:vAlign w:val="center"/>
          </w:tcPr>
          <w:p>
            <w:pPr>
              <w:spacing w:line="288" w:lineRule="auto"/>
              <w:textAlignment w:val="baseline"/>
              <w:rPr>
                <w:color w:val="auto"/>
                <w:sz w:val="22"/>
                <w:szCs w:val="22"/>
              </w:rPr>
            </w:pPr>
            <w:bookmarkStart w:id="31" w:name="OLE_LINK26"/>
            <w:bookmarkStart w:id="32" w:name="OLE_LINK25"/>
            <w:r>
              <w:rPr>
                <w:rFonts w:hint="eastAsia"/>
                <w:color w:val="auto"/>
                <w:sz w:val="22"/>
                <w:szCs w:val="22"/>
              </w:rPr>
              <w:t>60元/</w:t>
            </w:r>
            <w:r>
              <w:rPr>
                <w:color w:val="auto"/>
                <w:sz w:val="22"/>
                <w:szCs w:val="22"/>
              </w:rPr>
              <w:t>m²</w:t>
            </w:r>
            <w:bookmarkEnd w:id="31"/>
            <w:bookmarkEnd w:id="32"/>
          </w:p>
        </w:tc>
        <w:tc>
          <w:tcPr>
            <w:tcW w:w="2558" w:type="dxa"/>
            <w:vMerge w:val="restart"/>
            <w:vAlign w:val="center"/>
          </w:tcPr>
          <w:p>
            <w:pPr>
              <w:spacing w:line="288" w:lineRule="auto"/>
              <w:textAlignment w:val="baseline"/>
              <w:rPr>
                <w:color w:val="auto"/>
                <w:sz w:val="22"/>
                <w:szCs w:val="22"/>
              </w:rPr>
            </w:pP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color w:val="auto"/>
                <w:sz w:val="22"/>
                <w:szCs w:val="22"/>
              </w:rPr>
            </w:pPr>
          </w:p>
        </w:tc>
        <w:tc>
          <w:tcPr>
            <w:tcW w:w="1559" w:type="dxa"/>
            <w:gridSpan w:val="3"/>
            <w:vMerge w:val="continue"/>
            <w:vAlign w:val="center"/>
          </w:tcPr>
          <w:p>
            <w:pPr>
              <w:spacing w:line="288" w:lineRule="auto"/>
              <w:textAlignment w:val="baseline"/>
              <w:rPr>
                <w:color w:val="auto"/>
                <w:sz w:val="22"/>
                <w:szCs w:val="22"/>
              </w:rPr>
            </w:pPr>
          </w:p>
        </w:tc>
        <w:tc>
          <w:tcPr>
            <w:tcW w:w="1843" w:type="dxa"/>
            <w:gridSpan w:val="4"/>
            <w:vAlign w:val="center"/>
          </w:tcPr>
          <w:p>
            <w:pPr>
              <w:spacing w:line="288" w:lineRule="auto"/>
              <w:textAlignment w:val="baseline"/>
              <w:rPr>
                <w:color w:val="auto"/>
                <w:sz w:val="22"/>
                <w:szCs w:val="22"/>
              </w:rPr>
            </w:pPr>
            <w:bookmarkStart w:id="33" w:name="OLE_LINK30"/>
            <w:bookmarkStart w:id="34" w:name="OLE_LINK29"/>
            <w:r>
              <w:rPr>
                <w:rFonts w:hint="eastAsia"/>
                <w:color w:val="auto"/>
                <w:sz w:val="22"/>
                <w:szCs w:val="22"/>
              </w:rPr>
              <w:t>100</w:t>
            </w:r>
            <w:r>
              <w:rPr>
                <w:color w:val="auto"/>
                <w:sz w:val="22"/>
                <w:szCs w:val="22"/>
              </w:rPr>
              <w:t>m²</w:t>
            </w:r>
            <w:r>
              <w:rPr>
                <w:rFonts w:hint="eastAsia"/>
                <w:color w:val="auto"/>
                <w:sz w:val="22"/>
                <w:szCs w:val="22"/>
              </w:rPr>
              <w:t>以上部分</w:t>
            </w:r>
            <w:bookmarkEnd w:id="33"/>
            <w:bookmarkEnd w:id="34"/>
          </w:p>
        </w:tc>
        <w:tc>
          <w:tcPr>
            <w:tcW w:w="1370" w:type="dxa"/>
            <w:gridSpan w:val="2"/>
            <w:vAlign w:val="center"/>
          </w:tcPr>
          <w:p>
            <w:pPr>
              <w:spacing w:line="288" w:lineRule="auto"/>
              <w:textAlignment w:val="baseline"/>
              <w:rPr>
                <w:color w:val="auto"/>
                <w:sz w:val="22"/>
                <w:szCs w:val="22"/>
              </w:rPr>
            </w:pPr>
            <w:r>
              <w:rPr>
                <w:rFonts w:hint="eastAsia"/>
                <w:color w:val="auto"/>
                <w:sz w:val="22"/>
                <w:szCs w:val="22"/>
              </w:rPr>
              <w:t>50元/</w:t>
            </w:r>
            <w:r>
              <w:rPr>
                <w:color w:val="auto"/>
                <w:sz w:val="22"/>
                <w:szCs w:val="22"/>
              </w:rPr>
              <w:t>m²</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color w:val="auto"/>
                <w:sz w:val="22"/>
                <w:szCs w:val="22"/>
              </w:rPr>
            </w:pPr>
          </w:p>
        </w:tc>
        <w:tc>
          <w:tcPr>
            <w:tcW w:w="1559" w:type="dxa"/>
            <w:gridSpan w:val="3"/>
            <w:vMerge w:val="restart"/>
            <w:vAlign w:val="center"/>
          </w:tcPr>
          <w:p>
            <w:pPr>
              <w:spacing w:line="288" w:lineRule="auto"/>
              <w:textAlignment w:val="baseline"/>
              <w:rPr>
                <w:color w:val="auto"/>
                <w:sz w:val="22"/>
                <w:szCs w:val="22"/>
              </w:rPr>
            </w:pPr>
            <w:r>
              <w:rPr>
                <w:rFonts w:hint="eastAsia"/>
                <w:color w:val="auto"/>
                <w:sz w:val="22"/>
                <w:szCs w:val="22"/>
              </w:rPr>
              <w:t>县（市）房产</w:t>
            </w:r>
          </w:p>
        </w:tc>
        <w:tc>
          <w:tcPr>
            <w:tcW w:w="1843" w:type="dxa"/>
            <w:gridSpan w:val="4"/>
            <w:vAlign w:val="center"/>
          </w:tcPr>
          <w:p>
            <w:pPr>
              <w:spacing w:line="288" w:lineRule="auto"/>
              <w:textAlignment w:val="baseline"/>
              <w:rPr>
                <w:color w:val="auto"/>
                <w:sz w:val="22"/>
                <w:szCs w:val="22"/>
              </w:rPr>
            </w:pPr>
            <w:r>
              <w:rPr>
                <w:rFonts w:hint="eastAsia"/>
                <w:color w:val="auto"/>
                <w:sz w:val="22"/>
                <w:szCs w:val="22"/>
              </w:rPr>
              <w:t>100</w:t>
            </w:r>
            <w:r>
              <w:rPr>
                <w:color w:val="auto"/>
                <w:sz w:val="22"/>
                <w:szCs w:val="22"/>
              </w:rPr>
              <w:t>m²</w:t>
            </w:r>
            <w:r>
              <w:rPr>
                <w:rFonts w:hint="eastAsia"/>
                <w:color w:val="auto"/>
                <w:sz w:val="22"/>
                <w:szCs w:val="22"/>
              </w:rPr>
              <w:t>以下（含）</w:t>
            </w:r>
          </w:p>
        </w:tc>
        <w:tc>
          <w:tcPr>
            <w:tcW w:w="1370" w:type="dxa"/>
            <w:gridSpan w:val="2"/>
            <w:vAlign w:val="center"/>
          </w:tcPr>
          <w:p>
            <w:pPr>
              <w:spacing w:line="288" w:lineRule="auto"/>
              <w:textAlignment w:val="baseline"/>
              <w:rPr>
                <w:color w:val="auto"/>
                <w:sz w:val="22"/>
                <w:szCs w:val="22"/>
              </w:rPr>
            </w:pPr>
            <w:r>
              <w:rPr>
                <w:color w:val="auto"/>
                <w:sz w:val="22"/>
                <w:szCs w:val="22"/>
              </w:rPr>
              <w:t>50</w:t>
            </w:r>
            <w:r>
              <w:rPr>
                <w:rFonts w:hint="eastAsia"/>
                <w:color w:val="auto"/>
                <w:sz w:val="22"/>
                <w:szCs w:val="22"/>
              </w:rPr>
              <w:t>元</w:t>
            </w:r>
            <w:r>
              <w:rPr>
                <w:color w:val="auto"/>
                <w:sz w:val="22"/>
                <w:szCs w:val="22"/>
              </w:rPr>
              <w:t>/m²</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color w:val="auto"/>
                <w:sz w:val="22"/>
                <w:szCs w:val="22"/>
              </w:rPr>
            </w:pPr>
          </w:p>
        </w:tc>
        <w:tc>
          <w:tcPr>
            <w:tcW w:w="1559" w:type="dxa"/>
            <w:gridSpan w:val="3"/>
            <w:vMerge w:val="continue"/>
            <w:vAlign w:val="center"/>
          </w:tcPr>
          <w:p>
            <w:pPr>
              <w:spacing w:line="288" w:lineRule="auto"/>
              <w:textAlignment w:val="baseline"/>
              <w:rPr>
                <w:color w:val="auto"/>
                <w:sz w:val="22"/>
                <w:szCs w:val="22"/>
              </w:rPr>
            </w:pPr>
          </w:p>
        </w:tc>
        <w:tc>
          <w:tcPr>
            <w:tcW w:w="1843" w:type="dxa"/>
            <w:gridSpan w:val="4"/>
            <w:vAlign w:val="center"/>
          </w:tcPr>
          <w:p>
            <w:pPr>
              <w:spacing w:line="288" w:lineRule="auto"/>
              <w:textAlignment w:val="baseline"/>
              <w:rPr>
                <w:color w:val="auto"/>
                <w:sz w:val="22"/>
                <w:szCs w:val="22"/>
              </w:rPr>
            </w:pPr>
            <w:r>
              <w:rPr>
                <w:rFonts w:hint="eastAsia"/>
                <w:color w:val="auto"/>
                <w:sz w:val="22"/>
                <w:szCs w:val="22"/>
              </w:rPr>
              <w:t>100</w:t>
            </w:r>
            <w:r>
              <w:rPr>
                <w:color w:val="auto"/>
                <w:sz w:val="22"/>
                <w:szCs w:val="22"/>
              </w:rPr>
              <w:t>m²</w:t>
            </w:r>
            <w:r>
              <w:rPr>
                <w:rFonts w:hint="eastAsia"/>
                <w:color w:val="auto"/>
                <w:sz w:val="22"/>
                <w:szCs w:val="22"/>
              </w:rPr>
              <w:t>以上部分</w:t>
            </w:r>
          </w:p>
        </w:tc>
        <w:tc>
          <w:tcPr>
            <w:tcW w:w="1370" w:type="dxa"/>
            <w:gridSpan w:val="2"/>
            <w:vAlign w:val="center"/>
          </w:tcPr>
          <w:p>
            <w:pPr>
              <w:spacing w:line="288" w:lineRule="auto"/>
              <w:textAlignment w:val="baseline"/>
              <w:rPr>
                <w:color w:val="auto"/>
                <w:sz w:val="22"/>
                <w:szCs w:val="22"/>
              </w:rPr>
            </w:pPr>
            <w:r>
              <w:rPr>
                <w:rFonts w:hint="eastAsia"/>
                <w:color w:val="auto"/>
                <w:sz w:val="22"/>
                <w:szCs w:val="22"/>
              </w:rPr>
              <w:t>4</w:t>
            </w:r>
            <w:r>
              <w:rPr>
                <w:color w:val="auto"/>
                <w:sz w:val="22"/>
                <w:szCs w:val="22"/>
              </w:rPr>
              <w:t>0</w:t>
            </w:r>
            <w:r>
              <w:rPr>
                <w:rFonts w:hint="eastAsia"/>
                <w:color w:val="auto"/>
                <w:sz w:val="22"/>
                <w:szCs w:val="22"/>
              </w:rPr>
              <w:t>元</w:t>
            </w:r>
            <w:r>
              <w:rPr>
                <w:color w:val="auto"/>
                <w:sz w:val="22"/>
                <w:szCs w:val="22"/>
              </w:rPr>
              <w:t>/m²</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color w:val="auto"/>
                <w:sz w:val="22"/>
                <w:szCs w:val="22"/>
              </w:rPr>
            </w:pPr>
            <w:r>
              <w:rPr>
                <w:rFonts w:hint="eastAsia"/>
                <w:color w:val="auto"/>
                <w:sz w:val="22"/>
                <w:szCs w:val="22"/>
              </w:rPr>
              <w:t>涉及居民房产继承、赠与、接受遗赠，单套居民房产办理上述公证事项费用总额不得超过人民币1万元。房产价值1千万元以上的，在收取1 万元公证费基础上，按照房产价值1千万元以上的部分加收1‰公证费</w:t>
            </w:r>
          </w:p>
        </w:tc>
        <w:tc>
          <w:tcPr>
            <w:tcW w:w="2558" w:type="dxa"/>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color w:val="auto"/>
                <w:sz w:val="22"/>
                <w:szCs w:val="22"/>
              </w:rPr>
            </w:pPr>
            <w:r>
              <w:rPr>
                <w:rFonts w:hint="eastAsia"/>
                <w:color w:val="auto"/>
                <w:sz w:val="22"/>
                <w:szCs w:val="22"/>
              </w:rPr>
              <w:t>证明用于继承财产目的的亲属关系，参照本条收费标准执行</w:t>
            </w:r>
          </w:p>
        </w:tc>
        <w:tc>
          <w:tcPr>
            <w:tcW w:w="2558" w:type="dxa"/>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Align w:val="center"/>
          </w:tcPr>
          <w:p>
            <w:pPr>
              <w:spacing w:line="288" w:lineRule="auto"/>
              <w:textAlignment w:val="baseline"/>
              <w:rPr>
                <w:color w:val="auto"/>
                <w:sz w:val="22"/>
                <w:szCs w:val="22"/>
              </w:rPr>
            </w:pPr>
            <w:r>
              <w:rPr>
                <w:rFonts w:hint="eastAsia"/>
                <w:color w:val="auto"/>
                <w:sz w:val="22"/>
                <w:szCs w:val="22"/>
              </w:rPr>
              <w:t>2、证明遗嘱（订立、变更、撤销遗嘱）</w:t>
            </w:r>
          </w:p>
        </w:tc>
        <w:tc>
          <w:tcPr>
            <w:tcW w:w="4817" w:type="dxa"/>
            <w:gridSpan w:val="10"/>
            <w:vAlign w:val="center"/>
          </w:tcPr>
          <w:p>
            <w:pPr>
              <w:spacing w:line="288" w:lineRule="auto"/>
              <w:textAlignment w:val="baseline"/>
              <w:rPr>
                <w:color w:val="auto"/>
                <w:sz w:val="22"/>
                <w:szCs w:val="22"/>
              </w:rPr>
            </w:pPr>
            <w:r>
              <w:rPr>
                <w:rFonts w:hint="eastAsia"/>
                <w:color w:val="auto"/>
                <w:sz w:val="22"/>
                <w:szCs w:val="22"/>
              </w:rPr>
              <w:t>500元/件（含摄像、刻录光盘、冲印照片等费用）</w:t>
            </w:r>
          </w:p>
        </w:tc>
        <w:tc>
          <w:tcPr>
            <w:tcW w:w="2558" w:type="dxa"/>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w:t>
            </w:r>
            <w:r>
              <w:rPr>
                <w:rFonts w:hint="eastAsia"/>
                <w:color w:val="auto"/>
                <w:sz w:val="22"/>
                <w:szCs w:val="22"/>
              </w:rPr>
              <w:t>21</w:t>
            </w:r>
            <w:r>
              <w:rPr>
                <w:color w:val="auto"/>
                <w:sz w:val="22"/>
                <w:szCs w:val="22"/>
              </w:rPr>
              <w:t>]</w:t>
            </w:r>
            <w:r>
              <w:rPr>
                <w:rFonts w:hint="eastAsia"/>
                <w:color w:val="auto"/>
                <w:sz w:val="22"/>
                <w:szCs w:val="22"/>
              </w:rPr>
              <w:t>843号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color w:val="auto"/>
                <w:sz w:val="22"/>
                <w:szCs w:val="22"/>
              </w:rPr>
            </w:pPr>
            <w:r>
              <w:rPr>
                <w:rFonts w:hint="eastAsia"/>
                <w:color w:val="auto"/>
                <w:sz w:val="22"/>
                <w:szCs w:val="22"/>
              </w:rPr>
              <w:t>3、证明声明、授权、委托、保证等单方法律行为</w:t>
            </w:r>
          </w:p>
        </w:tc>
        <w:tc>
          <w:tcPr>
            <w:tcW w:w="1735" w:type="dxa"/>
            <w:gridSpan w:val="5"/>
            <w:vAlign w:val="center"/>
          </w:tcPr>
          <w:p>
            <w:pPr>
              <w:spacing w:line="288" w:lineRule="auto"/>
              <w:textAlignment w:val="baseline"/>
              <w:rPr>
                <w:color w:val="auto"/>
                <w:sz w:val="22"/>
                <w:szCs w:val="22"/>
              </w:rPr>
            </w:pPr>
            <w:r>
              <w:rPr>
                <w:rFonts w:hint="eastAsia"/>
                <w:color w:val="auto"/>
                <w:sz w:val="22"/>
                <w:szCs w:val="22"/>
              </w:rPr>
              <w:t>涉及人身权益</w:t>
            </w:r>
          </w:p>
        </w:tc>
        <w:tc>
          <w:tcPr>
            <w:tcW w:w="3082" w:type="dxa"/>
            <w:gridSpan w:val="5"/>
            <w:vAlign w:val="center"/>
          </w:tcPr>
          <w:p>
            <w:pPr>
              <w:spacing w:line="288" w:lineRule="auto"/>
              <w:textAlignment w:val="baseline"/>
              <w:rPr>
                <w:color w:val="auto"/>
                <w:sz w:val="22"/>
                <w:szCs w:val="22"/>
              </w:rPr>
            </w:pPr>
            <w:r>
              <w:rPr>
                <w:color w:val="auto"/>
                <w:sz w:val="22"/>
                <w:szCs w:val="22"/>
              </w:rPr>
              <w:t>100</w:t>
            </w:r>
            <w:r>
              <w:rPr>
                <w:rFonts w:hint="eastAsia"/>
                <w:color w:val="auto"/>
                <w:sz w:val="22"/>
                <w:szCs w:val="22"/>
              </w:rPr>
              <w:t>元</w:t>
            </w:r>
            <w:r>
              <w:rPr>
                <w:color w:val="auto"/>
                <w:sz w:val="22"/>
                <w:szCs w:val="22"/>
              </w:rPr>
              <w:t>/</w:t>
            </w:r>
            <w:r>
              <w:rPr>
                <w:rFonts w:hint="eastAsia"/>
                <w:color w:val="auto"/>
                <w:sz w:val="22"/>
                <w:szCs w:val="22"/>
              </w:rPr>
              <w:t>件</w:t>
            </w:r>
          </w:p>
        </w:tc>
        <w:tc>
          <w:tcPr>
            <w:tcW w:w="2558" w:type="dxa"/>
            <w:vMerge w:val="restart"/>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w:t>
            </w:r>
            <w:r>
              <w:rPr>
                <w:rFonts w:hint="eastAsia"/>
                <w:color w:val="auto"/>
                <w:sz w:val="22"/>
                <w:szCs w:val="22"/>
              </w:rPr>
              <w:t>21</w:t>
            </w:r>
            <w:r>
              <w:rPr>
                <w:color w:val="auto"/>
                <w:sz w:val="22"/>
                <w:szCs w:val="22"/>
              </w:rPr>
              <w:t>]</w:t>
            </w:r>
            <w:r>
              <w:rPr>
                <w:rFonts w:hint="eastAsia"/>
                <w:color w:val="auto"/>
                <w:sz w:val="22"/>
                <w:szCs w:val="22"/>
              </w:rPr>
              <w:t>843号</w:t>
            </w: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38" w:type="dxa"/>
            <w:gridSpan w:val="2"/>
            <w:vMerge w:val="continue"/>
            <w:vAlign w:val="center"/>
          </w:tcPr>
          <w:p>
            <w:pPr>
              <w:spacing w:line="288" w:lineRule="auto"/>
              <w:textAlignment w:val="baseline"/>
              <w:rPr>
                <w:color w:val="auto"/>
                <w:sz w:val="22"/>
                <w:szCs w:val="22"/>
              </w:rPr>
            </w:pPr>
          </w:p>
        </w:tc>
        <w:tc>
          <w:tcPr>
            <w:tcW w:w="1735" w:type="dxa"/>
            <w:gridSpan w:val="5"/>
            <w:vMerge w:val="restart"/>
            <w:vAlign w:val="center"/>
          </w:tcPr>
          <w:p>
            <w:pPr>
              <w:spacing w:line="288" w:lineRule="auto"/>
              <w:textAlignment w:val="baseline"/>
              <w:rPr>
                <w:color w:val="auto"/>
                <w:sz w:val="22"/>
                <w:szCs w:val="22"/>
              </w:rPr>
            </w:pPr>
            <w:r>
              <w:rPr>
                <w:rFonts w:hint="eastAsia"/>
                <w:color w:val="auto"/>
                <w:sz w:val="22"/>
                <w:szCs w:val="22"/>
              </w:rPr>
              <w:t>涉及财产关系</w:t>
            </w:r>
          </w:p>
        </w:tc>
        <w:tc>
          <w:tcPr>
            <w:tcW w:w="3082" w:type="dxa"/>
            <w:gridSpan w:val="5"/>
            <w:vAlign w:val="center"/>
          </w:tcPr>
          <w:p>
            <w:pPr>
              <w:spacing w:line="288" w:lineRule="auto"/>
              <w:textAlignment w:val="baseline"/>
              <w:rPr>
                <w:color w:val="auto"/>
                <w:sz w:val="22"/>
                <w:szCs w:val="22"/>
              </w:rPr>
            </w:pPr>
            <w:r>
              <w:rPr>
                <w:rFonts w:hint="eastAsia"/>
                <w:color w:val="auto"/>
                <w:sz w:val="22"/>
                <w:szCs w:val="22"/>
              </w:rPr>
              <w:t>自然人</w:t>
            </w:r>
            <w:r>
              <w:rPr>
                <w:color w:val="auto"/>
                <w:sz w:val="22"/>
                <w:szCs w:val="22"/>
              </w:rPr>
              <w:t>200</w:t>
            </w:r>
            <w:r>
              <w:rPr>
                <w:rFonts w:hint="eastAsia"/>
                <w:color w:val="auto"/>
                <w:sz w:val="22"/>
                <w:szCs w:val="22"/>
              </w:rPr>
              <w:t>元</w:t>
            </w:r>
            <w:r>
              <w:rPr>
                <w:color w:val="auto"/>
                <w:sz w:val="22"/>
                <w:szCs w:val="22"/>
              </w:rPr>
              <w:t>/</w:t>
            </w:r>
            <w:r>
              <w:rPr>
                <w:rFonts w:hint="eastAsia"/>
                <w:color w:val="auto"/>
                <w:sz w:val="22"/>
                <w:szCs w:val="22"/>
              </w:rPr>
              <w:t>件</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038" w:type="dxa"/>
            <w:gridSpan w:val="2"/>
            <w:vMerge w:val="continue"/>
            <w:vAlign w:val="center"/>
          </w:tcPr>
          <w:p>
            <w:pPr>
              <w:spacing w:line="288" w:lineRule="auto"/>
              <w:textAlignment w:val="baseline"/>
              <w:rPr>
                <w:color w:val="auto"/>
                <w:sz w:val="22"/>
                <w:szCs w:val="22"/>
              </w:rPr>
            </w:pPr>
          </w:p>
        </w:tc>
        <w:tc>
          <w:tcPr>
            <w:tcW w:w="1735" w:type="dxa"/>
            <w:gridSpan w:val="5"/>
            <w:vMerge w:val="continue"/>
            <w:vAlign w:val="center"/>
          </w:tcPr>
          <w:p>
            <w:pPr>
              <w:spacing w:line="288" w:lineRule="auto"/>
              <w:textAlignment w:val="baseline"/>
              <w:rPr>
                <w:color w:val="auto"/>
                <w:sz w:val="22"/>
                <w:szCs w:val="22"/>
              </w:rPr>
            </w:pPr>
          </w:p>
        </w:tc>
        <w:tc>
          <w:tcPr>
            <w:tcW w:w="3082" w:type="dxa"/>
            <w:gridSpan w:val="5"/>
            <w:vAlign w:val="center"/>
          </w:tcPr>
          <w:p>
            <w:pPr>
              <w:spacing w:line="288" w:lineRule="auto"/>
              <w:textAlignment w:val="baseline"/>
              <w:rPr>
                <w:color w:val="auto"/>
                <w:sz w:val="22"/>
                <w:szCs w:val="22"/>
              </w:rPr>
            </w:pPr>
            <w:r>
              <w:rPr>
                <w:rFonts w:hint="eastAsia"/>
                <w:color w:val="auto"/>
                <w:sz w:val="22"/>
                <w:szCs w:val="22"/>
              </w:rPr>
              <w:t>法人或其他组织</w:t>
            </w:r>
            <w:r>
              <w:rPr>
                <w:color w:val="auto"/>
                <w:sz w:val="22"/>
                <w:szCs w:val="22"/>
              </w:rPr>
              <w:t xml:space="preserve"> 500</w:t>
            </w:r>
            <w:r>
              <w:rPr>
                <w:rFonts w:hint="eastAsia"/>
                <w:color w:val="auto"/>
                <w:sz w:val="22"/>
                <w:szCs w:val="22"/>
              </w:rPr>
              <w:t>元</w:t>
            </w:r>
            <w:r>
              <w:rPr>
                <w:color w:val="auto"/>
                <w:sz w:val="22"/>
                <w:szCs w:val="22"/>
              </w:rPr>
              <w:t>/</w:t>
            </w:r>
            <w:r>
              <w:rPr>
                <w:rFonts w:hint="eastAsia"/>
                <w:color w:val="auto"/>
                <w:sz w:val="22"/>
                <w:szCs w:val="22"/>
              </w:rPr>
              <w:t>件</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r>
              <w:rPr>
                <w:rFonts w:hint="eastAsia"/>
                <w:color w:val="auto"/>
                <w:sz w:val="22"/>
                <w:szCs w:val="22"/>
              </w:rPr>
              <w:t>4、证明认领亲子</w:t>
            </w:r>
          </w:p>
        </w:tc>
        <w:tc>
          <w:tcPr>
            <w:tcW w:w="2835" w:type="dxa"/>
            <w:gridSpan w:val="8"/>
            <w:vAlign w:val="center"/>
          </w:tcPr>
          <w:p>
            <w:pPr>
              <w:spacing w:line="288" w:lineRule="auto"/>
              <w:jc w:val="center"/>
              <w:textAlignment w:val="baseline"/>
              <w:rPr>
                <w:color w:val="auto"/>
                <w:sz w:val="22"/>
                <w:szCs w:val="22"/>
              </w:rPr>
            </w:pPr>
            <w:r>
              <w:rPr>
                <w:rFonts w:hint="eastAsia"/>
                <w:color w:val="auto"/>
                <w:sz w:val="22"/>
                <w:szCs w:val="22"/>
              </w:rPr>
              <w:t>元</w:t>
            </w:r>
            <w:r>
              <w:rPr>
                <w:color w:val="auto"/>
                <w:sz w:val="22"/>
                <w:szCs w:val="22"/>
              </w:rPr>
              <w:t>/</w:t>
            </w:r>
            <w:r>
              <w:rPr>
                <w:rFonts w:hint="eastAsia"/>
                <w:color w:val="auto"/>
                <w:sz w:val="22"/>
                <w:szCs w:val="22"/>
              </w:rPr>
              <w:t>件</w:t>
            </w:r>
          </w:p>
        </w:tc>
        <w:tc>
          <w:tcPr>
            <w:tcW w:w="2220" w:type="dxa"/>
            <w:gridSpan w:val="3"/>
            <w:vAlign w:val="center"/>
          </w:tcPr>
          <w:p>
            <w:pPr>
              <w:spacing w:line="288" w:lineRule="auto"/>
              <w:jc w:val="center"/>
              <w:textAlignment w:val="baseline"/>
              <w:rPr>
                <w:color w:val="auto"/>
                <w:sz w:val="22"/>
                <w:szCs w:val="22"/>
              </w:rPr>
            </w:pPr>
            <w:r>
              <w:rPr>
                <w:color w:val="auto"/>
                <w:sz w:val="22"/>
                <w:szCs w:val="22"/>
              </w:rPr>
              <w:t>1000</w:t>
            </w:r>
          </w:p>
        </w:tc>
        <w:tc>
          <w:tcPr>
            <w:tcW w:w="2558" w:type="dxa"/>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color w:val="auto"/>
                <w:sz w:val="22"/>
                <w:szCs w:val="22"/>
              </w:rPr>
            </w:pPr>
            <w:r>
              <w:rPr>
                <w:rFonts w:hint="eastAsia"/>
                <w:color w:val="auto"/>
                <w:sz w:val="22"/>
                <w:szCs w:val="22"/>
              </w:rPr>
              <w:t>5、证明出生、生存、死亡、身份（国籍、监护、户籍注销）、曾用名、住所地（居住地）、学历、学位、经历、职务（职称）、资格、无（有）犯罪记录、婚姻状况、亲属关系、选票、指纹</w:t>
            </w: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元</w:t>
            </w:r>
            <w:r>
              <w:rPr>
                <w:color w:val="auto"/>
                <w:sz w:val="22"/>
                <w:szCs w:val="22"/>
              </w:rPr>
              <w:t>/</w:t>
            </w:r>
            <w:r>
              <w:rPr>
                <w:rFonts w:hint="eastAsia"/>
                <w:color w:val="auto"/>
                <w:sz w:val="22"/>
                <w:szCs w:val="22"/>
              </w:rPr>
              <w:t>件</w:t>
            </w:r>
          </w:p>
        </w:tc>
        <w:tc>
          <w:tcPr>
            <w:tcW w:w="2220" w:type="dxa"/>
            <w:gridSpan w:val="3"/>
            <w:vAlign w:val="center"/>
          </w:tcPr>
          <w:p>
            <w:pPr>
              <w:spacing w:line="288" w:lineRule="auto"/>
              <w:textAlignment w:val="baseline"/>
              <w:rPr>
                <w:color w:val="auto"/>
                <w:sz w:val="22"/>
                <w:szCs w:val="22"/>
              </w:rPr>
            </w:pPr>
            <w:r>
              <w:rPr>
                <w:rFonts w:hint="eastAsia"/>
                <w:color w:val="auto"/>
                <w:sz w:val="22"/>
                <w:szCs w:val="22"/>
              </w:rPr>
              <w:t>100</w:t>
            </w:r>
          </w:p>
        </w:tc>
        <w:tc>
          <w:tcPr>
            <w:tcW w:w="2558" w:type="dxa"/>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r>
              <w:rPr>
                <w:rFonts w:hint="eastAsia"/>
                <w:color w:val="auto"/>
                <w:sz w:val="22"/>
                <w:szCs w:val="22"/>
              </w:rPr>
              <w:t>6、证明票据拒绝、查无档案记载</w:t>
            </w:r>
          </w:p>
        </w:tc>
        <w:tc>
          <w:tcPr>
            <w:tcW w:w="2835" w:type="dxa"/>
            <w:gridSpan w:val="8"/>
            <w:vAlign w:val="center"/>
          </w:tcPr>
          <w:p>
            <w:pPr>
              <w:spacing w:line="288" w:lineRule="auto"/>
              <w:jc w:val="center"/>
              <w:textAlignment w:val="baseline"/>
              <w:rPr>
                <w:color w:val="auto"/>
                <w:sz w:val="22"/>
                <w:szCs w:val="22"/>
              </w:rPr>
            </w:pPr>
            <w:r>
              <w:rPr>
                <w:rFonts w:hint="eastAsia"/>
                <w:color w:val="auto"/>
                <w:sz w:val="22"/>
                <w:szCs w:val="22"/>
              </w:rPr>
              <w:t>元/件</w:t>
            </w:r>
          </w:p>
        </w:tc>
        <w:tc>
          <w:tcPr>
            <w:tcW w:w="2220" w:type="dxa"/>
            <w:gridSpan w:val="3"/>
            <w:vAlign w:val="center"/>
          </w:tcPr>
          <w:p>
            <w:pPr>
              <w:spacing w:line="288" w:lineRule="auto"/>
              <w:jc w:val="center"/>
              <w:textAlignment w:val="baseline"/>
              <w:rPr>
                <w:color w:val="auto"/>
                <w:sz w:val="22"/>
                <w:szCs w:val="22"/>
              </w:rPr>
            </w:pPr>
            <w:r>
              <w:rPr>
                <w:rFonts w:hint="eastAsia"/>
                <w:color w:val="auto"/>
                <w:sz w:val="22"/>
                <w:szCs w:val="22"/>
              </w:rPr>
              <w:t>200</w:t>
            </w:r>
          </w:p>
        </w:tc>
        <w:tc>
          <w:tcPr>
            <w:tcW w:w="2558" w:type="dxa"/>
            <w:vAlign w:val="center"/>
          </w:tcPr>
          <w:p>
            <w:pPr>
              <w:jc w:val="center"/>
              <w:rPr>
                <w:rFonts w:ascii="黑体" w:hAnsi="黑体" w:eastAsia="黑体" w:cs="Times New Roman"/>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r>
              <w:rPr>
                <w:rFonts w:hint="eastAsia"/>
                <w:color w:val="auto"/>
                <w:sz w:val="22"/>
                <w:szCs w:val="22"/>
              </w:rPr>
              <w:t>7、证明法人和其他组织的资格、资信等有法律意义的事实*</w:t>
            </w:r>
          </w:p>
        </w:tc>
        <w:tc>
          <w:tcPr>
            <w:tcW w:w="2835" w:type="dxa"/>
            <w:gridSpan w:val="8"/>
            <w:vAlign w:val="center"/>
          </w:tcPr>
          <w:p>
            <w:pPr>
              <w:spacing w:line="288" w:lineRule="auto"/>
              <w:jc w:val="center"/>
              <w:textAlignment w:val="baseline"/>
              <w:rPr>
                <w:color w:val="auto"/>
                <w:sz w:val="22"/>
                <w:szCs w:val="22"/>
              </w:rPr>
            </w:pPr>
            <w:bookmarkStart w:id="35" w:name="OLE_LINK42"/>
            <w:bookmarkStart w:id="36" w:name="OLE_LINK41"/>
            <w:r>
              <w:rPr>
                <w:rFonts w:hint="eastAsia"/>
                <w:color w:val="auto"/>
                <w:sz w:val="22"/>
                <w:szCs w:val="22"/>
              </w:rPr>
              <w:t>元/件</w:t>
            </w:r>
            <w:bookmarkEnd w:id="35"/>
            <w:bookmarkEnd w:id="36"/>
          </w:p>
        </w:tc>
        <w:tc>
          <w:tcPr>
            <w:tcW w:w="2220" w:type="dxa"/>
            <w:gridSpan w:val="3"/>
            <w:vAlign w:val="center"/>
          </w:tcPr>
          <w:p>
            <w:pPr>
              <w:spacing w:line="288" w:lineRule="auto"/>
              <w:jc w:val="center"/>
              <w:textAlignment w:val="baseline"/>
              <w:rPr>
                <w:color w:val="auto"/>
                <w:sz w:val="22"/>
                <w:szCs w:val="22"/>
              </w:rPr>
            </w:pPr>
            <w:r>
              <w:rPr>
                <w:rFonts w:hint="eastAsia"/>
                <w:color w:val="auto"/>
                <w:sz w:val="22"/>
                <w:szCs w:val="22"/>
              </w:rPr>
              <w:t>600</w:t>
            </w:r>
          </w:p>
        </w:tc>
        <w:tc>
          <w:tcPr>
            <w:tcW w:w="2558" w:type="dxa"/>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2800" w:type="dxa"/>
            <w:vMerge w:val="restart"/>
            <w:vAlign w:val="center"/>
          </w:tcPr>
          <w:p>
            <w:pPr>
              <w:spacing w:line="288" w:lineRule="auto"/>
              <w:textAlignment w:val="baseline"/>
              <w:rPr>
                <w:color w:val="auto"/>
                <w:sz w:val="22"/>
                <w:szCs w:val="22"/>
              </w:rPr>
            </w:pPr>
            <w:r>
              <w:rPr>
                <w:rFonts w:hint="eastAsia"/>
                <w:color w:val="auto"/>
                <w:sz w:val="22"/>
                <w:szCs w:val="22"/>
              </w:rPr>
              <w:t>8、证明赋予债权文书强制执行效力（按债权文书标的额分段累计收取， 最低400元/件）</w:t>
            </w: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20万元及以下</w:t>
            </w:r>
          </w:p>
        </w:tc>
        <w:tc>
          <w:tcPr>
            <w:tcW w:w="2220" w:type="dxa"/>
            <w:gridSpan w:val="3"/>
            <w:vAlign w:val="center"/>
          </w:tcPr>
          <w:p>
            <w:pPr>
              <w:spacing w:line="288" w:lineRule="auto"/>
              <w:textAlignment w:val="baseline"/>
              <w:rPr>
                <w:color w:val="auto"/>
                <w:sz w:val="22"/>
                <w:szCs w:val="22"/>
              </w:rPr>
            </w:pPr>
            <w:bookmarkStart w:id="37" w:name="OLE_LINK37"/>
            <w:r>
              <w:rPr>
                <w:color w:val="auto"/>
                <w:sz w:val="22"/>
                <w:szCs w:val="22"/>
              </w:rPr>
              <w:t>0. 3%</w:t>
            </w:r>
            <w:bookmarkEnd w:id="37"/>
          </w:p>
        </w:tc>
        <w:tc>
          <w:tcPr>
            <w:tcW w:w="2558" w:type="dxa"/>
            <w:vMerge w:val="restart"/>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color w:val="auto"/>
                <w:sz w:val="22"/>
                <w:szCs w:val="22"/>
              </w:rPr>
            </w:pP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20万元-50万元部分</w:t>
            </w:r>
          </w:p>
        </w:tc>
        <w:tc>
          <w:tcPr>
            <w:tcW w:w="2220" w:type="dxa"/>
            <w:gridSpan w:val="3"/>
            <w:vAlign w:val="center"/>
          </w:tcPr>
          <w:p>
            <w:pPr>
              <w:spacing w:line="288" w:lineRule="auto"/>
              <w:textAlignment w:val="baseline"/>
              <w:rPr>
                <w:color w:val="auto"/>
                <w:sz w:val="22"/>
                <w:szCs w:val="22"/>
              </w:rPr>
            </w:pPr>
            <w:r>
              <w:rPr>
                <w:color w:val="auto"/>
                <w:sz w:val="22"/>
                <w:szCs w:val="22"/>
              </w:rPr>
              <w:t xml:space="preserve">0. </w:t>
            </w:r>
            <w:r>
              <w:rPr>
                <w:rFonts w:hint="eastAsia"/>
                <w:color w:val="auto"/>
                <w:sz w:val="22"/>
                <w:szCs w:val="22"/>
              </w:rPr>
              <w:t>2</w:t>
            </w:r>
            <w:r>
              <w:rPr>
                <w:color w:val="auto"/>
                <w:sz w:val="22"/>
                <w:szCs w:val="22"/>
              </w:rPr>
              <w:t>%</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color w:val="auto"/>
                <w:sz w:val="22"/>
                <w:szCs w:val="22"/>
              </w:rPr>
            </w:pP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50万元-500万元部分</w:t>
            </w:r>
          </w:p>
        </w:tc>
        <w:tc>
          <w:tcPr>
            <w:tcW w:w="2220" w:type="dxa"/>
            <w:gridSpan w:val="3"/>
            <w:vAlign w:val="center"/>
          </w:tcPr>
          <w:p>
            <w:pPr>
              <w:spacing w:line="288" w:lineRule="auto"/>
              <w:textAlignment w:val="baseline"/>
              <w:rPr>
                <w:color w:val="auto"/>
                <w:sz w:val="22"/>
                <w:szCs w:val="22"/>
              </w:rPr>
            </w:pPr>
            <w:r>
              <w:rPr>
                <w:color w:val="auto"/>
                <w:sz w:val="22"/>
                <w:szCs w:val="22"/>
              </w:rPr>
              <w:t xml:space="preserve">0. </w:t>
            </w:r>
            <w:r>
              <w:rPr>
                <w:rFonts w:hint="eastAsia"/>
                <w:color w:val="auto"/>
                <w:sz w:val="22"/>
                <w:szCs w:val="22"/>
              </w:rPr>
              <w:t>15</w:t>
            </w:r>
            <w:r>
              <w:rPr>
                <w:color w:val="auto"/>
                <w:sz w:val="22"/>
                <w:szCs w:val="22"/>
              </w:rPr>
              <w:t>%</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color w:val="auto"/>
                <w:sz w:val="22"/>
                <w:szCs w:val="22"/>
              </w:rPr>
            </w:pP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500万元-5000万元部分</w:t>
            </w:r>
          </w:p>
        </w:tc>
        <w:tc>
          <w:tcPr>
            <w:tcW w:w="2220" w:type="dxa"/>
            <w:gridSpan w:val="3"/>
            <w:vAlign w:val="center"/>
          </w:tcPr>
          <w:p>
            <w:pPr>
              <w:spacing w:line="288" w:lineRule="auto"/>
              <w:textAlignment w:val="baseline"/>
              <w:rPr>
                <w:color w:val="auto"/>
                <w:sz w:val="22"/>
                <w:szCs w:val="22"/>
              </w:rPr>
            </w:pPr>
            <w:r>
              <w:rPr>
                <w:color w:val="auto"/>
                <w:sz w:val="22"/>
                <w:szCs w:val="22"/>
              </w:rPr>
              <w:t xml:space="preserve">0. </w:t>
            </w:r>
            <w:r>
              <w:rPr>
                <w:rFonts w:hint="eastAsia"/>
                <w:color w:val="auto"/>
                <w:sz w:val="22"/>
                <w:szCs w:val="22"/>
              </w:rPr>
              <w:t>1</w:t>
            </w:r>
            <w:r>
              <w:rPr>
                <w:color w:val="auto"/>
                <w:sz w:val="22"/>
                <w:szCs w:val="22"/>
              </w:rPr>
              <w:t>%</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color w:val="auto"/>
                <w:sz w:val="22"/>
                <w:szCs w:val="22"/>
              </w:rPr>
            </w:pP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5000万元-1亿元部分</w:t>
            </w:r>
          </w:p>
        </w:tc>
        <w:tc>
          <w:tcPr>
            <w:tcW w:w="2220" w:type="dxa"/>
            <w:gridSpan w:val="3"/>
            <w:vAlign w:val="center"/>
          </w:tcPr>
          <w:p>
            <w:pPr>
              <w:spacing w:line="288" w:lineRule="auto"/>
              <w:textAlignment w:val="baseline"/>
              <w:rPr>
                <w:color w:val="auto"/>
                <w:sz w:val="22"/>
                <w:szCs w:val="22"/>
              </w:rPr>
            </w:pPr>
            <w:r>
              <w:rPr>
                <w:color w:val="auto"/>
                <w:sz w:val="22"/>
                <w:szCs w:val="22"/>
              </w:rPr>
              <w:t xml:space="preserve">0. </w:t>
            </w:r>
            <w:r>
              <w:rPr>
                <w:rFonts w:hint="eastAsia"/>
                <w:color w:val="auto"/>
                <w:sz w:val="22"/>
                <w:szCs w:val="22"/>
              </w:rPr>
              <w:t>05</w:t>
            </w:r>
            <w:r>
              <w:rPr>
                <w:color w:val="auto"/>
                <w:sz w:val="22"/>
                <w:szCs w:val="22"/>
              </w:rPr>
              <w:t>%</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color w:val="auto"/>
                <w:sz w:val="22"/>
                <w:szCs w:val="22"/>
              </w:rPr>
            </w:pPr>
          </w:p>
        </w:tc>
        <w:tc>
          <w:tcPr>
            <w:tcW w:w="2835" w:type="dxa"/>
            <w:gridSpan w:val="8"/>
            <w:vAlign w:val="center"/>
          </w:tcPr>
          <w:p>
            <w:pPr>
              <w:spacing w:line="288" w:lineRule="auto"/>
              <w:textAlignment w:val="baseline"/>
              <w:rPr>
                <w:color w:val="auto"/>
                <w:sz w:val="22"/>
                <w:szCs w:val="22"/>
              </w:rPr>
            </w:pPr>
            <w:r>
              <w:rPr>
                <w:rFonts w:hint="eastAsia"/>
                <w:color w:val="auto"/>
                <w:sz w:val="22"/>
                <w:szCs w:val="22"/>
              </w:rPr>
              <w:t>1亿元以上部分</w:t>
            </w:r>
          </w:p>
        </w:tc>
        <w:tc>
          <w:tcPr>
            <w:tcW w:w="2220" w:type="dxa"/>
            <w:gridSpan w:val="3"/>
            <w:vAlign w:val="center"/>
          </w:tcPr>
          <w:p>
            <w:pPr>
              <w:spacing w:line="288" w:lineRule="auto"/>
              <w:textAlignment w:val="baseline"/>
              <w:rPr>
                <w:color w:val="auto"/>
                <w:sz w:val="22"/>
                <w:szCs w:val="22"/>
              </w:rPr>
            </w:pPr>
            <w:r>
              <w:rPr>
                <w:color w:val="auto"/>
                <w:sz w:val="22"/>
                <w:szCs w:val="22"/>
              </w:rPr>
              <w:t xml:space="preserve">0. </w:t>
            </w:r>
            <w:r>
              <w:rPr>
                <w:rFonts w:hint="eastAsia"/>
                <w:color w:val="auto"/>
                <w:sz w:val="22"/>
                <w:szCs w:val="22"/>
              </w:rPr>
              <w:t>01</w:t>
            </w:r>
            <w:r>
              <w:rPr>
                <w:color w:val="auto"/>
                <w:sz w:val="22"/>
                <w:szCs w:val="22"/>
              </w:rPr>
              <w:t>%</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color w:val="auto"/>
                <w:sz w:val="22"/>
                <w:szCs w:val="22"/>
              </w:rPr>
            </w:pPr>
          </w:p>
        </w:tc>
        <w:tc>
          <w:tcPr>
            <w:tcW w:w="5055" w:type="dxa"/>
            <w:gridSpan w:val="11"/>
            <w:vAlign w:val="center"/>
          </w:tcPr>
          <w:p>
            <w:pPr>
              <w:spacing w:line="288" w:lineRule="auto"/>
              <w:textAlignment w:val="baseline"/>
              <w:rPr>
                <w:color w:val="auto"/>
                <w:sz w:val="22"/>
                <w:szCs w:val="22"/>
              </w:rPr>
            </w:pPr>
            <w:r>
              <w:rPr>
                <w:rFonts w:hint="eastAsia"/>
                <w:color w:val="auto"/>
                <w:sz w:val="22"/>
                <w:szCs w:val="22"/>
              </w:rPr>
              <w:t>申请出具执行证书，按照申请执行标的额的</w:t>
            </w:r>
            <w:r>
              <w:rPr>
                <w:color w:val="auto"/>
                <w:sz w:val="22"/>
                <w:szCs w:val="22"/>
              </w:rPr>
              <w:t>0.2%</w:t>
            </w:r>
            <w:r>
              <w:rPr>
                <w:rFonts w:hint="eastAsia"/>
                <w:color w:val="auto"/>
                <w:sz w:val="22"/>
                <w:szCs w:val="22"/>
              </w:rPr>
              <w:t>收取，最低</w:t>
            </w:r>
            <w:r>
              <w:rPr>
                <w:color w:val="auto"/>
                <w:sz w:val="22"/>
                <w:szCs w:val="22"/>
              </w:rPr>
              <w:t>400</w:t>
            </w:r>
            <w:r>
              <w:rPr>
                <w:rFonts w:hint="eastAsia"/>
                <w:color w:val="auto"/>
                <w:sz w:val="22"/>
                <w:szCs w:val="22"/>
              </w:rPr>
              <w:t>元</w:t>
            </w:r>
            <w:r>
              <w:rPr>
                <w:color w:val="auto"/>
                <w:sz w:val="22"/>
                <w:szCs w:val="22"/>
              </w:rPr>
              <w:t>/</w:t>
            </w:r>
            <w:r>
              <w:rPr>
                <w:rFonts w:hint="eastAsia"/>
                <w:color w:val="auto"/>
                <w:sz w:val="22"/>
                <w:szCs w:val="22"/>
              </w:rPr>
              <w:t>件。</w:t>
            </w:r>
          </w:p>
        </w:tc>
        <w:tc>
          <w:tcPr>
            <w:tcW w:w="2558" w:type="dxa"/>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color w:val="auto"/>
                <w:sz w:val="22"/>
                <w:szCs w:val="22"/>
              </w:rPr>
            </w:pPr>
          </w:p>
        </w:tc>
        <w:tc>
          <w:tcPr>
            <w:tcW w:w="5055" w:type="dxa"/>
            <w:gridSpan w:val="11"/>
            <w:vAlign w:val="center"/>
          </w:tcPr>
          <w:p>
            <w:pPr>
              <w:spacing w:line="288" w:lineRule="auto"/>
              <w:textAlignment w:val="baseline"/>
              <w:rPr>
                <w:color w:val="auto"/>
                <w:sz w:val="22"/>
                <w:szCs w:val="22"/>
              </w:rPr>
            </w:pPr>
            <w:r>
              <w:rPr>
                <w:rFonts w:hint="eastAsia"/>
                <w:color w:val="auto"/>
                <w:sz w:val="22"/>
                <w:szCs w:val="22"/>
              </w:rPr>
              <w:t>证明婚姻财产约定协议（婚前、婚内、离婚分割及补充、变更）、家 庭财产分割协议、遗产分割协议等涉及身份关系同时涉及财产关系的合同 （协议），按照证明赋予债权文书强制执行效力收费标准收取费用</w:t>
            </w:r>
          </w:p>
        </w:tc>
        <w:tc>
          <w:tcPr>
            <w:tcW w:w="2558" w:type="dxa"/>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2800" w:type="dxa"/>
            <w:vAlign w:val="center"/>
          </w:tcPr>
          <w:p>
            <w:pPr>
              <w:spacing w:line="288" w:lineRule="auto"/>
              <w:textAlignment w:val="baseline"/>
              <w:rPr>
                <w:color w:val="auto"/>
                <w:sz w:val="22"/>
                <w:szCs w:val="22"/>
              </w:rPr>
            </w:pPr>
            <w:r>
              <w:rPr>
                <w:rFonts w:hint="eastAsia"/>
                <w:color w:val="auto"/>
                <w:sz w:val="22"/>
                <w:szCs w:val="22"/>
              </w:rPr>
              <w:t>9、证明监护、劳动（劳务）、寄养、遗赠扶养、解除收养关系、出国 留学等主要涉及身份关系的合同（协议）及收养关系、抚养事实、财产权</w:t>
            </w:r>
          </w:p>
        </w:tc>
        <w:tc>
          <w:tcPr>
            <w:tcW w:w="2669" w:type="dxa"/>
            <w:gridSpan w:val="7"/>
            <w:vAlign w:val="center"/>
          </w:tcPr>
          <w:p>
            <w:pPr>
              <w:spacing w:line="288" w:lineRule="auto"/>
              <w:textAlignment w:val="baseline"/>
              <w:rPr>
                <w:color w:val="auto"/>
                <w:sz w:val="22"/>
                <w:szCs w:val="22"/>
              </w:rPr>
            </w:pPr>
            <w:r>
              <w:rPr>
                <w:rFonts w:hint="eastAsia"/>
                <w:color w:val="auto"/>
                <w:sz w:val="22"/>
                <w:szCs w:val="22"/>
              </w:rPr>
              <w:t>元/件</w:t>
            </w:r>
          </w:p>
        </w:tc>
        <w:tc>
          <w:tcPr>
            <w:tcW w:w="2386" w:type="dxa"/>
            <w:gridSpan w:val="4"/>
            <w:vAlign w:val="center"/>
          </w:tcPr>
          <w:p>
            <w:pPr>
              <w:spacing w:line="288" w:lineRule="auto"/>
              <w:textAlignment w:val="baseline"/>
              <w:rPr>
                <w:color w:val="auto"/>
                <w:sz w:val="22"/>
                <w:szCs w:val="22"/>
              </w:rPr>
            </w:pPr>
            <w:r>
              <w:rPr>
                <w:rFonts w:hint="eastAsia"/>
                <w:color w:val="auto"/>
                <w:sz w:val="22"/>
                <w:szCs w:val="22"/>
              </w:rPr>
              <w:t>400</w:t>
            </w:r>
          </w:p>
        </w:tc>
        <w:tc>
          <w:tcPr>
            <w:tcW w:w="2558" w:type="dxa"/>
            <w:vMerge w:val="restart"/>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800" w:type="dxa"/>
            <w:vAlign w:val="center"/>
          </w:tcPr>
          <w:p>
            <w:pPr>
              <w:spacing w:line="288" w:lineRule="auto"/>
              <w:textAlignment w:val="baseline"/>
              <w:rPr>
                <w:color w:val="auto"/>
                <w:sz w:val="22"/>
                <w:szCs w:val="22"/>
              </w:rPr>
            </w:pPr>
          </w:p>
        </w:tc>
        <w:tc>
          <w:tcPr>
            <w:tcW w:w="5055" w:type="dxa"/>
            <w:gridSpan w:val="11"/>
            <w:vAlign w:val="center"/>
          </w:tcPr>
          <w:p>
            <w:pPr>
              <w:spacing w:line="288" w:lineRule="auto"/>
              <w:textAlignment w:val="baseline"/>
              <w:rPr>
                <w:color w:val="auto"/>
                <w:sz w:val="22"/>
                <w:szCs w:val="22"/>
              </w:rPr>
            </w:pPr>
            <w:r>
              <w:rPr>
                <w:rFonts w:hint="eastAsia"/>
                <w:color w:val="auto"/>
                <w:sz w:val="22"/>
                <w:szCs w:val="22"/>
              </w:rPr>
              <w:t>证明赡养、抚养、扶养协议的减半收取</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restart"/>
            <w:vAlign w:val="center"/>
          </w:tcPr>
          <w:p>
            <w:pPr>
              <w:spacing w:line="288" w:lineRule="auto"/>
              <w:textAlignment w:val="baseline"/>
              <w:rPr>
                <w:color w:val="auto"/>
                <w:sz w:val="22"/>
                <w:szCs w:val="22"/>
              </w:rPr>
            </w:pPr>
            <w:r>
              <w:rPr>
                <w:rFonts w:hint="eastAsia"/>
                <w:color w:val="auto"/>
                <w:sz w:val="22"/>
                <w:szCs w:val="22"/>
              </w:rPr>
              <w:t>10、证明招标、投标、开标、决标,根据标的额大小收取</w:t>
            </w:r>
          </w:p>
        </w:tc>
        <w:tc>
          <w:tcPr>
            <w:tcW w:w="3705" w:type="dxa"/>
            <w:gridSpan w:val="10"/>
            <w:vAlign w:val="center"/>
          </w:tcPr>
          <w:p>
            <w:pPr>
              <w:spacing w:line="288" w:lineRule="auto"/>
              <w:jc w:val="center"/>
              <w:textAlignment w:val="baseline"/>
              <w:rPr>
                <w:color w:val="auto"/>
                <w:sz w:val="22"/>
                <w:szCs w:val="22"/>
              </w:rPr>
            </w:pPr>
            <w:r>
              <w:rPr>
                <w:rFonts w:hint="eastAsia"/>
                <w:color w:val="auto"/>
                <w:sz w:val="22"/>
                <w:szCs w:val="22"/>
              </w:rPr>
              <w:t>500万元及以下</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1000元/次</w:t>
            </w:r>
          </w:p>
        </w:tc>
        <w:tc>
          <w:tcPr>
            <w:tcW w:w="2558" w:type="dxa"/>
            <w:vMerge w:val="continue"/>
            <w:vAlign w:val="center"/>
          </w:tcPr>
          <w:p>
            <w:pPr>
              <w:spacing w:line="288" w:lineRule="auto"/>
              <w:textAlignment w:val="baseline"/>
              <w:rPr>
                <w:color w:val="auto"/>
                <w:sz w:val="22"/>
                <w:szCs w:val="22"/>
              </w:rPr>
            </w:pP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color w:val="auto"/>
                <w:sz w:val="22"/>
                <w:szCs w:val="22"/>
              </w:rPr>
            </w:pPr>
          </w:p>
        </w:tc>
        <w:tc>
          <w:tcPr>
            <w:tcW w:w="3705" w:type="dxa"/>
            <w:gridSpan w:val="10"/>
            <w:vAlign w:val="center"/>
          </w:tcPr>
          <w:p>
            <w:pPr>
              <w:spacing w:line="288" w:lineRule="auto"/>
              <w:jc w:val="center"/>
              <w:textAlignment w:val="baseline"/>
              <w:rPr>
                <w:color w:val="auto"/>
                <w:sz w:val="22"/>
                <w:szCs w:val="22"/>
              </w:rPr>
            </w:pPr>
            <w:r>
              <w:rPr>
                <w:rFonts w:hint="eastAsia"/>
                <w:color w:val="auto"/>
                <w:sz w:val="22"/>
                <w:szCs w:val="22"/>
              </w:rPr>
              <w:t>500万元-1000万元</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3000元/次</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color w:val="auto"/>
                <w:sz w:val="22"/>
                <w:szCs w:val="22"/>
              </w:rPr>
            </w:pPr>
          </w:p>
        </w:tc>
        <w:tc>
          <w:tcPr>
            <w:tcW w:w="3705" w:type="dxa"/>
            <w:gridSpan w:val="10"/>
            <w:vAlign w:val="center"/>
          </w:tcPr>
          <w:p>
            <w:pPr>
              <w:spacing w:line="288" w:lineRule="auto"/>
              <w:jc w:val="center"/>
              <w:textAlignment w:val="baseline"/>
              <w:rPr>
                <w:color w:val="auto"/>
                <w:sz w:val="22"/>
                <w:szCs w:val="22"/>
              </w:rPr>
            </w:pPr>
            <w:r>
              <w:rPr>
                <w:rFonts w:hint="eastAsia"/>
                <w:color w:val="auto"/>
                <w:sz w:val="22"/>
                <w:szCs w:val="22"/>
              </w:rPr>
              <w:t>1000万元-5000万元</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5000元/次</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color w:val="auto"/>
                <w:sz w:val="22"/>
                <w:szCs w:val="22"/>
              </w:rPr>
            </w:pPr>
          </w:p>
        </w:tc>
        <w:tc>
          <w:tcPr>
            <w:tcW w:w="3705" w:type="dxa"/>
            <w:gridSpan w:val="10"/>
            <w:vAlign w:val="center"/>
          </w:tcPr>
          <w:p>
            <w:pPr>
              <w:spacing w:line="288" w:lineRule="auto"/>
              <w:jc w:val="center"/>
              <w:textAlignment w:val="baseline"/>
              <w:rPr>
                <w:color w:val="auto"/>
                <w:sz w:val="22"/>
                <w:szCs w:val="22"/>
              </w:rPr>
            </w:pPr>
            <w:r>
              <w:rPr>
                <w:rFonts w:hint="eastAsia"/>
                <w:color w:val="auto"/>
                <w:sz w:val="22"/>
                <w:szCs w:val="22"/>
              </w:rPr>
              <w:t>5000万元-1亿元</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10000元/次</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color w:val="auto"/>
                <w:sz w:val="22"/>
                <w:szCs w:val="22"/>
              </w:rPr>
            </w:pPr>
          </w:p>
        </w:tc>
        <w:tc>
          <w:tcPr>
            <w:tcW w:w="3705" w:type="dxa"/>
            <w:gridSpan w:val="10"/>
            <w:vAlign w:val="center"/>
          </w:tcPr>
          <w:p>
            <w:pPr>
              <w:spacing w:line="288" w:lineRule="auto"/>
              <w:jc w:val="center"/>
              <w:textAlignment w:val="baseline"/>
              <w:rPr>
                <w:color w:val="auto"/>
                <w:sz w:val="22"/>
                <w:szCs w:val="22"/>
              </w:rPr>
            </w:pPr>
            <w:r>
              <w:rPr>
                <w:rFonts w:hint="eastAsia"/>
                <w:color w:val="auto"/>
                <w:sz w:val="22"/>
                <w:szCs w:val="22"/>
              </w:rPr>
              <w:t>1亿元以上</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20000元/次</w:t>
            </w:r>
          </w:p>
        </w:tc>
        <w:tc>
          <w:tcPr>
            <w:tcW w:w="2558" w:type="dxa"/>
            <w:vMerge w:val="continue"/>
            <w:vAlign w:val="center"/>
          </w:tcPr>
          <w:p>
            <w:pPr>
              <w:jc w:val="center"/>
              <w:rPr>
                <w:rFonts w:ascii="黑体" w:hAnsi="黑体" w:eastAsia="黑体" w:cs="Times New Roman"/>
                <w:color w:val="auto"/>
                <w:sz w:val="22"/>
                <w:szCs w:val="22"/>
              </w:rPr>
            </w:pPr>
          </w:p>
        </w:tc>
        <w:tc>
          <w:tcPr>
            <w:tcW w:w="3559" w:type="dxa"/>
            <w:vMerge w:val="continue"/>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r>
              <w:rPr>
                <w:rFonts w:hint="eastAsia"/>
                <w:color w:val="auto"/>
                <w:sz w:val="22"/>
                <w:szCs w:val="22"/>
              </w:rPr>
              <w:t>11、证明现场监督（招投标类除外）、保全证据</w:t>
            </w:r>
          </w:p>
        </w:tc>
        <w:tc>
          <w:tcPr>
            <w:tcW w:w="3705" w:type="dxa"/>
            <w:gridSpan w:val="10"/>
            <w:vAlign w:val="center"/>
          </w:tcPr>
          <w:p>
            <w:pPr>
              <w:spacing w:line="288" w:lineRule="auto"/>
              <w:jc w:val="center"/>
              <w:textAlignment w:val="baseline"/>
              <w:rPr>
                <w:color w:val="auto"/>
                <w:sz w:val="22"/>
                <w:szCs w:val="22"/>
              </w:rPr>
            </w:pPr>
            <w:bookmarkStart w:id="38" w:name="sys3130032"/>
            <w:r>
              <w:rPr>
                <w:rFonts w:hint="eastAsia"/>
                <w:color w:val="auto"/>
                <w:sz w:val="22"/>
                <w:szCs w:val="22"/>
              </w:rPr>
              <w:t>根据疑难、复杂程度，按照500元-1000元/小时的标准计时收费</w:t>
            </w:r>
            <w:bookmarkEnd w:id="38"/>
          </w:p>
        </w:tc>
        <w:tc>
          <w:tcPr>
            <w:tcW w:w="1350" w:type="dxa"/>
            <w:vAlign w:val="center"/>
          </w:tcPr>
          <w:p>
            <w:pPr>
              <w:spacing w:line="288" w:lineRule="auto"/>
              <w:jc w:val="center"/>
              <w:textAlignment w:val="baseline"/>
              <w:rPr>
                <w:color w:val="auto"/>
                <w:sz w:val="22"/>
                <w:szCs w:val="22"/>
              </w:rPr>
            </w:pP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r>
              <w:rPr>
                <w:rFonts w:hint="eastAsia"/>
                <w:color w:val="auto"/>
                <w:sz w:val="22"/>
                <w:szCs w:val="22"/>
              </w:rPr>
              <w:t>不足1小时的按1小时计算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p>
        </w:tc>
        <w:tc>
          <w:tcPr>
            <w:tcW w:w="5055" w:type="dxa"/>
            <w:gridSpan w:val="11"/>
            <w:vAlign w:val="center"/>
          </w:tcPr>
          <w:p>
            <w:pPr>
              <w:spacing w:line="288" w:lineRule="auto"/>
              <w:jc w:val="center"/>
              <w:textAlignment w:val="baseline"/>
              <w:rPr>
                <w:color w:val="auto"/>
                <w:sz w:val="22"/>
                <w:szCs w:val="22"/>
              </w:rPr>
            </w:pPr>
            <w:r>
              <w:rPr>
                <w:rFonts w:hint="eastAsia"/>
                <w:color w:val="auto"/>
                <w:sz w:val="22"/>
                <w:szCs w:val="22"/>
              </w:rPr>
              <w:t>证明不可抗力、意外事件，参照保全证据公证收费</w:t>
            </w: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color w:val="auto"/>
                <w:sz w:val="22"/>
                <w:szCs w:val="22"/>
              </w:rPr>
            </w:pPr>
            <w:r>
              <w:rPr>
                <w:rFonts w:hint="eastAsia"/>
                <w:color w:val="auto"/>
                <w:sz w:val="22"/>
                <w:szCs w:val="22"/>
              </w:rPr>
              <w:t>12、提存</w:t>
            </w:r>
          </w:p>
        </w:tc>
        <w:tc>
          <w:tcPr>
            <w:tcW w:w="5055" w:type="dxa"/>
            <w:gridSpan w:val="11"/>
            <w:vAlign w:val="center"/>
          </w:tcPr>
          <w:p>
            <w:pPr>
              <w:spacing w:line="288" w:lineRule="auto"/>
              <w:jc w:val="center"/>
              <w:textAlignment w:val="baseline"/>
              <w:rPr>
                <w:color w:val="auto"/>
                <w:sz w:val="22"/>
                <w:szCs w:val="22"/>
              </w:rPr>
            </w:pPr>
            <w:r>
              <w:rPr>
                <w:rFonts w:hint="eastAsia"/>
                <w:color w:val="auto"/>
                <w:sz w:val="22"/>
                <w:szCs w:val="22"/>
              </w:rPr>
              <w:t>按标的额的0.2%收取，最低收取500元。代申请人支付的保管费另收</w:t>
            </w:r>
          </w:p>
        </w:tc>
        <w:tc>
          <w:tcPr>
            <w:tcW w:w="2558" w:type="dxa"/>
            <w:vMerge w:val="continue"/>
            <w:vAlign w:val="center"/>
          </w:tcPr>
          <w:p>
            <w:pPr>
              <w:jc w:val="center"/>
              <w:rPr>
                <w:rFonts w:ascii="黑体" w:hAnsi="黑体" w:eastAsia="黑体" w:cs="Times New Roman"/>
                <w:color w:val="auto"/>
                <w:sz w:val="22"/>
                <w:szCs w:val="22"/>
              </w:rPr>
            </w:pPr>
          </w:p>
        </w:tc>
        <w:tc>
          <w:tcPr>
            <w:tcW w:w="3559" w:type="dxa"/>
            <w:vAlign w:val="center"/>
          </w:tcPr>
          <w:p>
            <w:pPr>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972" w:type="dxa"/>
            <w:gridSpan w:val="14"/>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（二）证明法律文书类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272" w:type="dxa"/>
            <w:gridSpan w:val="4"/>
            <w:vMerge w:val="restart"/>
            <w:vAlign w:val="center"/>
          </w:tcPr>
          <w:p>
            <w:pPr>
              <w:spacing w:line="288" w:lineRule="auto"/>
              <w:textAlignment w:val="baseline"/>
              <w:rPr>
                <w:color w:val="auto"/>
                <w:sz w:val="22"/>
                <w:szCs w:val="22"/>
              </w:rPr>
            </w:pPr>
            <w:r>
              <w:rPr>
                <w:rFonts w:hint="eastAsia"/>
                <w:color w:val="auto"/>
                <w:sz w:val="22"/>
                <w:szCs w:val="22"/>
              </w:rPr>
              <w:t>1、证明证书执照</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自然人</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100元/件</w:t>
            </w:r>
          </w:p>
        </w:tc>
        <w:tc>
          <w:tcPr>
            <w:tcW w:w="2558" w:type="dxa"/>
            <w:vMerge w:val="restart"/>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272" w:type="dxa"/>
            <w:gridSpan w:val="4"/>
            <w:vMerge w:val="continue"/>
            <w:vAlign w:val="center"/>
          </w:tcPr>
          <w:p>
            <w:pPr>
              <w:spacing w:line="288" w:lineRule="auto"/>
              <w:textAlignment w:val="baseline"/>
              <w:rPr>
                <w:color w:val="auto"/>
                <w:sz w:val="22"/>
                <w:szCs w:val="22"/>
              </w:rPr>
            </w:pP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法人或其他组织</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500元/件</w:t>
            </w: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272" w:type="dxa"/>
            <w:gridSpan w:val="4"/>
            <w:vMerge w:val="restart"/>
            <w:vAlign w:val="center"/>
          </w:tcPr>
          <w:p>
            <w:pPr>
              <w:spacing w:line="288" w:lineRule="auto"/>
              <w:textAlignment w:val="baseline"/>
              <w:rPr>
                <w:color w:val="auto"/>
                <w:sz w:val="22"/>
                <w:szCs w:val="22"/>
              </w:rPr>
            </w:pPr>
            <w:r>
              <w:rPr>
                <w:rFonts w:hint="eastAsia"/>
                <w:color w:val="auto"/>
                <w:sz w:val="22"/>
                <w:szCs w:val="22"/>
              </w:rPr>
              <w:t>2、证明文书上的签名（印鉴）</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涉及人身权益</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100元/件</w:t>
            </w:r>
          </w:p>
        </w:tc>
        <w:tc>
          <w:tcPr>
            <w:tcW w:w="2558" w:type="dxa"/>
            <w:vMerge w:val="continue"/>
            <w:vAlign w:val="center"/>
          </w:tcPr>
          <w:p>
            <w:pPr>
              <w:spacing w:line="288" w:lineRule="auto"/>
              <w:textAlignment w:val="baseline"/>
              <w:rPr>
                <w:color w:val="auto"/>
                <w:sz w:val="22"/>
                <w:szCs w:val="22"/>
              </w:rPr>
            </w:pPr>
          </w:p>
        </w:tc>
        <w:tc>
          <w:tcPr>
            <w:tcW w:w="3559" w:type="dxa"/>
            <w:vMerge w:val="restart"/>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272" w:type="dxa"/>
            <w:gridSpan w:val="4"/>
            <w:vMerge w:val="continue"/>
            <w:vAlign w:val="center"/>
          </w:tcPr>
          <w:p>
            <w:pPr>
              <w:spacing w:line="288" w:lineRule="auto"/>
              <w:textAlignment w:val="baseline"/>
              <w:rPr>
                <w:color w:val="auto"/>
                <w:sz w:val="22"/>
                <w:szCs w:val="22"/>
              </w:rPr>
            </w:pPr>
          </w:p>
        </w:tc>
        <w:tc>
          <w:tcPr>
            <w:tcW w:w="1216" w:type="dxa"/>
            <w:vMerge w:val="restart"/>
            <w:vAlign w:val="center"/>
          </w:tcPr>
          <w:p>
            <w:pPr>
              <w:spacing w:line="288" w:lineRule="auto"/>
              <w:jc w:val="center"/>
              <w:textAlignment w:val="baseline"/>
              <w:rPr>
                <w:color w:val="auto"/>
                <w:sz w:val="22"/>
                <w:szCs w:val="22"/>
              </w:rPr>
            </w:pPr>
            <w:r>
              <w:rPr>
                <w:rFonts w:hint="eastAsia"/>
                <w:color w:val="auto"/>
                <w:sz w:val="22"/>
                <w:szCs w:val="22"/>
              </w:rPr>
              <w:t>涉及财产关系</w:t>
            </w:r>
          </w:p>
        </w:tc>
        <w:tc>
          <w:tcPr>
            <w:tcW w:w="2017" w:type="dxa"/>
            <w:gridSpan w:val="6"/>
            <w:vAlign w:val="center"/>
          </w:tcPr>
          <w:p>
            <w:pPr>
              <w:spacing w:line="288" w:lineRule="auto"/>
              <w:jc w:val="center"/>
              <w:textAlignment w:val="baseline"/>
              <w:rPr>
                <w:color w:val="auto"/>
                <w:sz w:val="22"/>
                <w:szCs w:val="22"/>
              </w:rPr>
            </w:pPr>
            <w:r>
              <w:rPr>
                <w:rFonts w:hint="eastAsia"/>
                <w:color w:val="auto"/>
                <w:sz w:val="22"/>
                <w:szCs w:val="22"/>
              </w:rPr>
              <w:t>自然人</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200元/件</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272" w:type="dxa"/>
            <w:gridSpan w:val="4"/>
            <w:vMerge w:val="continue"/>
            <w:vAlign w:val="center"/>
          </w:tcPr>
          <w:p>
            <w:pPr>
              <w:spacing w:line="288" w:lineRule="auto"/>
              <w:textAlignment w:val="baseline"/>
              <w:rPr>
                <w:color w:val="auto"/>
                <w:sz w:val="22"/>
                <w:szCs w:val="22"/>
              </w:rPr>
            </w:pPr>
          </w:p>
        </w:tc>
        <w:tc>
          <w:tcPr>
            <w:tcW w:w="1216" w:type="dxa"/>
            <w:vMerge w:val="continue"/>
            <w:vAlign w:val="center"/>
          </w:tcPr>
          <w:p>
            <w:pPr>
              <w:spacing w:line="288" w:lineRule="auto"/>
              <w:jc w:val="center"/>
              <w:textAlignment w:val="baseline"/>
              <w:rPr>
                <w:color w:val="auto"/>
                <w:sz w:val="22"/>
                <w:szCs w:val="22"/>
              </w:rPr>
            </w:pPr>
          </w:p>
        </w:tc>
        <w:tc>
          <w:tcPr>
            <w:tcW w:w="2017" w:type="dxa"/>
            <w:gridSpan w:val="6"/>
            <w:vAlign w:val="center"/>
          </w:tcPr>
          <w:p>
            <w:pPr>
              <w:spacing w:line="288" w:lineRule="auto"/>
              <w:jc w:val="center"/>
              <w:textAlignment w:val="baseline"/>
              <w:rPr>
                <w:color w:val="auto"/>
                <w:sz w:val="22"/>
                <w:szCs w:val="22"/>
              </w:rPr>
            </w:pPr>
            <w:r>
              <w:rPr>
                <w:rFonts w:hint="eastAsia"/>
                <w:color w:val="auto"/>
                <w:sz w:val="22"/>
                <w:szCs w:val="22"/>
              </w:rPr>
              <w:t>法人或其他组织</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500元/件</w:t>
            </w:r>
          </w:p>
        </w:tc>
        <w:tc>
          <w:tcPr>
            <w:tcW w:w="2558" w:type="dxa"/>
            <w:vMerge w:val="continue"/>
            <w:vAlign w:val="center"/>
          </w:tcPr>
          <w:p>
            <w:pPr>
              <w:spacing w:line="288" w:lineRule="auto"/>
              <w:textAlignment w:val="baseline"/>
              <w:rPr>
                <w:color w:val="auto"/>
                <w:sz w:val="22"/>
                <w:szCs w:val="22"/>
              </w:rPr>
            </w:pPr>
          </w:p>
        </w:tc>
        <w:tc>
          <w:tcPr>
            <w:tcW w:w="3559" w:type="dxa"/>
            <w:vMerge w:val="continue"/>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restart"/>
            <w:vAlign w:val="center"/>
          </w:tcPr>
          <w:p>
            <w:pPr>
              <w:spacing w:line="288" w:lineRule="auto"/>
              <w:textAlignment w:val="baseline"/>
              <w:rPr>
                <w:color w:val="auto"/>
                <w:sz w:val="22"/>
                <w:szCs w:val="22"/>
              </w:rPr>
            </w:pPr>
            <w:r>
              <w:rPr>
                <w:rFonts w:hint="eastAsia"/>
                <w:color w:val="auto"/>
                <w:sz w:val="22"/>
                <w:szCs w:val="22"/>
              </w:rPr>
              <w:t>3、证明文本相符</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自然人</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80元/件</w:t>
            </w: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continue"/>
            <w:vAlign w:val="center"/>
          </w:tcPr>
          <w:p>
            <w:pPr>
              <w:spacing w:line="288" w:lineRule="auto"/>
              <w:textAlignment w:val="baseline"/>
              <w:rPr>
                <w:color w:val="auto"/>
                <w:sz w:val="22"/>
                <w:szCs w:val="22"/>
              </w:rPr>
            </w:pP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法人或其他组织</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200元/件</w:t>
            </w: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color w:val="auto"/>
                <w:sz w:val="22"/>
                <w:szCs w:val="22"/>
              </w:rPr>
            </w:pPr>
            <w:r>
              <w:rPr>
                <w:rFonts w:hint="eastAsia"/>
                <w:color w:val="auto"/>
                <w:sz w:val="22"/>
                <w:szCs w:val="22"/>
              </w:rPr>
              <w:t>4、证明公证书译文与原文相符（含英译文）</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元/件</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60</w:t>
            </w:r>
          </w:p>
        </w:tc>
        <w:tc>
          <w:tcPr>
            <w:tcW w:w="2558" w:type="dxa"/>
            <w:vMerge w:val="restart"/>
            <w:vAlign w:val="center"/>
          </w:tcPr>
          <w:p>
            <w:pPr>
              <w:spacing w:line="288" w:lineRule="auto"/>
              <w:textAlignment w:val="baseline"/>
              <w:rPr>
                <w:color w:val="auto"/>
                <w:sz w:val="22"/>
                <w:szCs w:val="22"/>
              </w:rPr>
            </w:pPr>
            <w:r>
              <w:rPr>
                <w:rFonts w:hint="eastAsia"/>
                <w:color w:val="auto"/>
                <w:sz w:val="22"/>
                <w:szCs w:val="22"/>
              </w:rPr>
              <w:t>赣发改价管</w:t>
            </w:r>
            <w:r>
              <w:rPr>
                <w:color w:val="auto"/>
                <w:sz w:val="22"/>
                <w:szCs w:val="22"/>
              </w:rPr>
              <w:t>[2021]843</w:t>
            </w:r>
            <w:r>
              <w:rPr>
                <w:rFonts w:hint="eastAsia"/>
                <w:color w:val="auto"/>
                <w:sz w:val="22"/>
                <w:szCs w:val="22"/>
              </w:rPr>
              <w:t>号</w:t>
            </w:r>
          </w:p>
        </w:tc>
        <w:tc>
          <w:tcPr>
            <w:tcW w:w="3559" w:type="dxa"/>
            <w:vAlign w:val="center"/>
          </w:tcPr>
          <w:p>
            <w:pPr>
              <w:spacing w:line="288" w:lineRule="auto"/>
              <w:textAlignment w:val="baseline"/>
              <w:rPr>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color w:val="auto"/>
                <w:sz w:val="22"/>
                <w:szCs w:val="22"/>
              </w:rPr>
            </w:pPr>
            <w:r>
              <w:rPr>
                <w:rFonts w:hint="eastAsia"/>
                <w:color w:val="auto"/>
                <w:sz w:val="22"/>
                <w:szCs w:val="22"/>
              </w:rPr>
              <w:t>5、公证书证词英译文</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元/千字符</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80</w:t>
            </w:r>
          </w:p>
        </w:tc>
        <w:tc>
          <w:tcPr>
            <w:tcW w:w="2558" w:type="dxa"/>
            <w:vMerge w:val="continue"/>
            <w:vAlign w:val="center"/>
          </w:tcPr>
          <w:p>
            <w:pPr>
              <w:spacing w:line="288" w:lineRule="auto"/>
              <w:textAlignment w:val="baseline"/>
              <w:rPr>
                <w:color w:val="auto"/>
                <w:sz w:val="22"/>
                <w:szCs w:val="22"/>
              </w:rPr>
            </w:pPr>
          </w:p>
        </w:tc>
        <w:tc>
          <w:tcPr>
            <w:tcW w:w="3559" w:type="dxa"/>
            <w:vAlign w:val="center"/>
          </w:tcPr>
          <w:p>
            <w:pPr>
              <w:spacing w:line="288" w:lineRule="auto"/>
              <w:textAlignment w:val="baseline"/>
              <w:rPr>
                <w:color w:val="auto"/>
                <w:sz w:val="22"/>
                <w:szCs w:val="22"/>
              </w:rPr>
            </w:pPr>
            <w:r>
              <w:rPr>
                <w:rFonts w:hint="eastAsia"/>
                <w:color w:val="auto"/>
                <w:sz w:val="22"/>
                <w:szCs w:val="22"/>
              </w:rPr>
              <w:t>不足的按千字符收取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272" w:type="dxa"/>
            <w:gridSpan w:val="4"/>
            <w:vMerge w:val="restart"/>
            <w:vAlign w:val="center"/>
          </w:tcPr>
          <w:p>
            <w:pPr>
              <w:spacing w:line="288" w:lineRule="auto"/>
              <w:textAlignment w:val="baseline"/>
              <w:rPr>
                <w:color w:val="auto"/>
                <w:sz w:val="22"/>
                <w:szCs w:val="22"/>
              </w:rPr>
            </w:pPr>
            <w:r>
              <w:rPr>
                <w:rFonts w:hint="eastAsia"/>
                <w:color w:val="auto"/>
                <w:sz w:val="22"/>
                <w:szCs w:val="22"/>
              </w:rPr>
              <w:t>6、公证书副本</w:t>
            </w:r>
          </w:p>
        </w:tc>
        <w:tc>
          <w:tcPr>
            <w:tcW w:w="3233" w:type="dxa"/>
            <w:gridSpan w:val="7"/>
            <w:vAlign w:val="center"/>
          </w:tcPr>
          <w:p>
            <w:pPr>
              <w:spacing w:line="288" w:lineRule="auto"/>
              <w:jc w:val="center"/>
              <w:textAlignment w:val="baseline"/>
              <w:rPr>
                <w:color w:val="auto"/>
                <w:sz w:val="22"/>
                <w:szCs w:val="22"/>
              </w:rPr>
            </w:pPr>
            <w:r>
              <w:rPr>
                <w:rFonts w:hint="eastAsia"/>
                <w:color w:val="auto"/>
                <w:sz w:val="22"/>
                <w:szCs w:val="22"/>
              </w:rPr>
              <w:t>1、附译文</w:t>
            </w:r>
          </w:p>
        </w:tc>
        <w:tc>
          <w:tcPr>
            <w:tcW w:w="1350" w:type="dxa"/>
            <w:vAlign w:val="center"/>
          </w:tcPr>
          <w:p>
            <w:pPr>
              <w:spacing w:line="288" w:lineRule="auto"/>
              <w:jc w:val="center"/>
              <w:textAlignment w:val="baseline"/>
              <w:rPr>
                <w:color w:val="auto"/>
                <w:sz w:val="22"/>
                <w:szCs w:val="22"/>
              </w:rPr>
            </w:pPr>
            <w:r>
              <w:rPr>
                <w:rFonts w:hint="eastAsia"/>
                <w:color w:val="auto"/>
                <w:sz w:val="22"/>
                <w:szCs w:val="22"/>
              </w:rPr>
              <w:t>20元/份</w:t>
            </w:r>
          </w:p>
        </w:tc>
        <w:tc>
          <w:tcPr>
            <w:tcW w:w="2558" w:type="dxa"/>
            <w:vMerge w:val="continue"/>
            <w:vAlign w:val="center"/>
          </w:tcPr>
          <w:p>
            <w:pPr>
              <w:spacing w:line="288" w:lineRule="auto"/>
              <w:textAlignment w:val="baseline"/>
              <w:rPr>
                <w:color w:val="auto"/>
                <w:sz w:val="22"/>
                <w:szCs w:val="22"/>
              </w:rPr>
            </w:pPr>
          </w:p>
        </w:tc>
        <w:tc>
          <w:tcPr>
            <w:tcW w:w="3559" w:type="dxa"/>
            <w:vMerge w:val="restart"/>
            <w:vAlign w:val="center"/>
          </w:tcPr>
          <w:p>
            <w:pPr>
              <w:spacing w:line="288" w:lineRule="auto"/>
              <w:textAlignment w:val="baseline"/>
              <w:rPr>
                <w:color w:val="auto"/>
                <w:sz w:val="22"/>
                <w:szCs w:val="22"/>
              </w:rPr>
            </w:pPr>
            <w:r>
              <w:rPr>
                <w:rFonts w:hint="eastAsia"/>
                <w:color w:val="auto"/>
                <w:sz w:val="22"/>
                <w:szCs w:val="22"/>
              </w:rPr>
              <w:t>公证书正本按申请人数，每人制作1份。如申请人需要增加份数，加收副本费。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72" w:type="dxa"/>
            <w:gridSpan w:val="4"/>
            <w:vMerge w:val="continue"/>
            <w:tcBorders>
              <w:bottom w:val="single" w:color="auto" w:sz="12" w:space="0"/>
            </w:tcBorders>
            <w:vAlign w:val="center"/>
          </w:tcPr>
          <w:p>
            <w:pPr>
              <w:spacing w:line="288" w:lineRule="auto"/>
              <w:textAlignment w:val="baseline"/>
              <w:rPr>
                <w:color w:val="auto"/>
                <w:sz w:val="22"/>
                <w:szCs w:val="22"/>
              </w:rPr>
            </w:pPr>
          </w:p>
        </w:tc>
        <w:tc>
          <w:tcPr>
            <w:tcW w:w="3233" w:type="dxa"/>
            <w:gridSpan w:val="7"/>
            <w:tcBorders>
              <w:bottom w:val="single" w:color="auto" w:sz="12" w:space="0"/>
            </w:tcBorders>
            <w:vAlign w:val="center"/>
          </w:tcPr>
          <w:p>
            <w:pPr>
              <w:spacing w:line="288" w:lineRule="auto"/>
              <w:jc w:val="center"/>
              <w:textAlignment w:val="baseline"/>
              <w:rPr>
                <w:color w:val="auto"/>
                <w:sz w:val="22"/>
                <w:szCs w:val="22"/>
              </w:rPr>
            </w:pPr>
            <w:r>
              <w:rPr>
                <w:rFonts w:hint="eastAsia"/>
                <w:color w:val="auto"/>
                <w:sz w:val="22"/>
                <w:szCs w:val="22"/>
              </w:rPr>
              <w:t>2、不附译文</w:t>
            </w:r>
          </w:p>
        </w:tc>
        <w:tc>
          <w:tcPr>
            <w:tcW w:w="1350" w:type="dxa"/>
            <w:tcBorders>
              <w:bottom w:val="single" w:color="auto" w:sz="12" w:space="0"/>
            </w:tcBorders>
            <w:vAlign w:val="center"/>
          </w:tcPr>
          <w:p>
            <w:pPr>
              <w:spacing w:line="288" w:lineRule="auto"/>
              <w:jc w:val="center"/>
              <w:textAlignment w:val="baseline"/>
              <w:rPr>
                <w:color w:val="auto"/>
                <w:sz w:val="22"/>
                <w:szCs w:val="22"/>
              </w:rPr>
            </w:pPr>
            <w:r>
              <w:rPr>
                <w:rFonts w:hint="eastAsia"/>
                <w:color w:val="auto"/>
                <w:sz w:val="22"/>
                <w:szCs w:val="22"/>
              </w:rPr>
              <w:t>10元/份</w:t>
            </w:r>
          </w:p>
        </w:tc>
        <w:tc>
          <w:tcPr>
            <w:tcW w:w="2558" w:type="dxa"/>
            <w:vMerge w:val="continue"/>
            <w:tcBorders>
              <w:bottom w:val="single" w:color="auto" w:sz="12" w:space="0"/>
            </w:tcBorders>
            <w:vAlign w:val="center"/>
          </w:tcPr>
          <w:p>
            <w:pPr>
              <w:spacing w:line="288" w:lineRule="auto"/>
              <w:textAlignment w:val="baseline"/>
              <w:rPr>
                <w:color w:val="auto"/>
                <w:sz w:val="22"/>
                <w:szCs w:val="22"/>
              </w:rPr>
            </w:pPr>
          </w:p>
        </w:tc>
        <w:tc>
          <w:tcPr>
            <w:tcW w:w="3559" w:type="dxa"/>
            <w:vMerge w:val="continue"/>
            <w:tcBorders>
              <w:bottom w:val="single" w:color="auto" w:sz="12" w:space="0"/>
            </w:tcBorders>
            <w:vAlign w:val="center"/>
          </w:tcPr>
          <w:p>
            <w:pPr>
              <w:spacing w:line="288" w:lineRule="auto"/>
              <w:textAlignment w:val="baseline"/>
              <w:rPr>
                <w:color w:val="auto"/>
                <w:sz w:val="22"/>
                <w:szCs w:val="22"/>
              </w:rPr>
            </w:pPr>
          </w:p>
        </w:tc>
      </w:tr>
    </w:tbl>
    <w:p>
      <w:pPr>
        <w:spacing w:line="288" w:lineRule="auto"/>
        <w:textAlignment w:val="baseline"/>
        <w:rPr>
          <w:rFonts w:hint="eastAsia"/>
          <w:sz w:val="22"/>
          <w:szCs w:val="22"/>
        </w:rPr>
      </w:pPr>
    </w:p>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w:t>
      </w:r>
      <w:bookmarkStart w:id="39" w:name="pindex3217"/>
      <w:bookmarkEnd w:id="39"/>
    </w:p>
    <w:tbl>
      <w:tblPr>
        <w:tblStyle w:val="6"/>
        <w:tblW w:w="14220"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839"/>
        <w:gridCol w:w="1575"/>
        <w:gridCol w:w="1545"/>
        <w:gridCol w:w="3017"/>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gridSpan w:val="2"/>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7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4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3017"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564" w:type="dxa"/>
            <w:gridSpan w:val="2"/>
            <w:vAlign w:val="center"/>
          </w:tcPr>
          <w:p>
            <w:pPr>
              <w:rPr>
                <w:rFonts w:ascii="宋体" w:cs="Times New Roman"/>
                <w:color w:val="auto"/>
                <w:kern w:val="0"/>
                <w:sz w:val="24"/>
                <w:szCs w:val="24"/>
              </w:rPr>
            </w:pPr>
            <w:r>
              <w:rPr>
                <w:rFonts w:hint="eastAsia" w:ascii="黑体" w:hAnsi="黑体" w:eastAsia="黑体" w:cs="黑体"/>
                <w:color w:val="auto"/>
                <w:sz w:val="22"/>
                <w:szCs w:val="22"/>
              </w:rPr>
              <w:t>一、证件费</w:t>
            </w:r>
          </w:p>
        </w:tc>
        <w:tc>
          <w:tcPr>
            <w:tcW w:w="1575" w:type="dxa"/>
            <w:vAlign w:val="center"/>
          </w:tcPr>
          <w:p>
            <w:pPr>
              <w:jc w:val="center"/>
              <w:rPr>
                <w:rFonts w:cs="Times New Roman"/>
                <w:color w:val="auto"/>
                <w:sz w:val="22"/>
                <w:szCs w:val="22"/>
              </w:rPr>
            </w:pPr>
          </w:p>
        </w:tc>
        <w:tc>
          <w:tcPr>
            <w:tcW w:w="1545" w:type="dxa"/>
            <w:vAlign w:val="center"/>
          </w:tcPr>
          <w:p>
            <w:pPr>
              <w:jc w:val="center"/>
              <w:rPr>
                <w:rFonts w:cs="Times New Roman"/>
                <w:color w:val="auto"/>
                <w:sz w:val="22"/>
                <w:szCs w:val="22"/>
              </w:rPr>
            </w:pPr>
          </w:p>
        </w:tc>
        <w:tc>
          <w:tcPr>
            <w:tcW w:w="3017" w:type="dxa"/>
            <w:vAlign w:val="center"/>
          </w:tcPr>
          <w:p>
            <w:pPr>
              <w:rPr>
                <w:rFonts w:cs="Times New Roman"/>
                <w:color w:val="auto"/>
                <w:spacing w:val="-4"/>
                <w:sz w:val="22"/>
                <w:szCs w:val="22"/>
              </w:rPr>
            </w:pPr>
          </w:p>
        </w:tc>
        <w:tc>
          <w:tcPr>
            <w:tcW w:w="3519" w:type="dxa"/>
            <w:vMerge w:val="restart"/>
            <w:vAlign w:val="center"/>
          </w:tcPr>
          <w:p>
            <w:pPr>
              <w:rPr>
                <w:rFonts w:cs="Times New Roman"/>
                <w:color w:val="auto"/>
              </w:rPr>
            </w:pPr>
            <w:r>
              <w:rPr>
                <w:rFonts w:hint="eastAsia" w:ascii="黑体" w:hAnsi="黑体" w:eastAsia="黑体" w:cs="黑体"/>
                <w:color w:val="auto"/>
              </w:rPr>
              <w:t>依据赣发改收费</w:t>
            </w:r>
            <w:r>
              <w:rPr>
                <w:rFonts w:ascii="黑体" w:hAnsi="黑体" w:eastAsia="黑体" w:cs="黑体"/>
                <w:color w:val="auto"/>
              </w:rPr>
              <w:t>[2019]544</w:t>
            </w:r>
            <w:r>
              <w:rPr>
                <w:rFonts w:hint="eastAsia" w:ascii="黑体" w:hAnsi="黑体" w:eastAsia="黑体" w:cs="黑体"/>
                <w:color w:val="auto"/>
              </w:rPr>
              <w:t>号文件规定：因私普通护照收费标准，由</w:t>
            </w:r>
            <w:r>
              <w:rPr>
                <w:rFonts w:ascii="黑体" w:hAnsi="黑体" w:eastAsia="黑体" w:cs="黑体"/>
                <w:color w:val="auto"/>
              </w:rPr>
              <w:t>160</w:t>
            </w:r>
            <w:r>
              <w:rPr>
                <w:rFonts w:hint="eastAsia" w:ascii="黑体" w:hAnsi="黑体" w:eastAsia="黑体" w:cs="黑体"/>
                <w:color w:val="auto"/>
              </w:rPr>
              <w:t>元</w:t>
            </w:r>
            <w:r>
              <w:rPr>
                <w:rFonts w:ascii="黑体" w:hAnsi="黑体" w:eastAsia="黑体" w:cs="黑体"/>
                <w:color w:val="auto"/>
              </w:rPr>
              <w:t>/</w:t>
            </w:r>
            <w:r>
              <w:rPr>
                <w:rFonts w:hint="eastAsia" w:ascii="黑体" w:hAnsi="黑体" w:eastAsia="黑体" w:cs="黑体"/>
                <w:color w:val="auto"/>
              </w:rPr>
              <w:t>本降为</w:t>
            </w:r>
            <w:r>
              <w:rPr>
                <w:rFonts w:ascii="黑体" w:hAnsi="黑体" w:eastAsia="黑体" w:cs="黑体"/>
                <w:color w:val="auto"/>
              </w:rPr>
              <w:t>120</w:t>
            </w:r>
            <w:r>
              <w:rPr>
                <w:rFonts w:hint="eastAsia" w:ascii="黑体" w:hAnsi="黑体" w:eastAsia="黑体" w:cs="黑体"/>
                <w:color w:val="auto"/>
              </w:rPr>
              <w:t>元</w:t>
            </w:r>
            <w:r>
              <w:rPr>
                <w:rFonts w:ascii="黑体" w:hAnsi="黑体" w:eastAsia="黑体" w:cs="黑体"/>
                <w:color w:val="auto"/>
              </w:rPr>
              <w:t>/</w:t>
            </w:r>
            <w:r>
              <w:rPr>
                <w:rFonts w:hint="eastAsia" w:ascii="黑体" w:hAnsi="黑体" w:eastAsia="黑体" w:cs="黑体"/>
                <w:color w:val="auto"/>
              </w:rPr>
              <w:t>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（一）公民出入境证件费</w:t>
            </w:r>
          </w:p>
        </w:tc>
        <w:tc>
          <w:tcPr>
            <w:tcW w:w="1575" w:type="dxa"/>
            <w:vAlign w:val="center"/>
          </w:tcPr>
          <w:p>
            <w:pPr>
              <w:jc w:val="center"/>
              <w:rPr>
                <w:rFonts w:cs="Times New Roman"/>
                <w:color w:val="auto"/>
                <w:sz w:val="22"/>
                <w:szCs w:val="22"/>
              </w:rPr>
            </w:pPr>
          </w:p>
        </w:tc>
        <w:tc>
          <w:tcPr>
            <w:tcW w:w="1545" w:type="dxa"/>
            <w:vAlign w:val="center"/>
          </w:tcPr>
          <w:p>
            <w:pPr>
              <w:jc w:val="center"/>
              <w:rPr>
                <w:rFonts w:cs="Times New Roman"/>
                <w:color w:val="auto"/>
                <w:sz w:val="22"/>
                <w:szCs w:val="22"/>
              </w:rPr>
            </w:pPr>
          </w:p>
        </w:tc>
        <w:tc>
          <w:tcPr>
            <w:tcW w:w="3017" w:type="dxa"/>
            <w:vAlign w:val="center"/>
          </w:tcPr>
          <w:p>
            <w:pPr>
              <w:rPr>
                <w:rFonts w:cs="Times New Roman"/>
                <w:color w:val="auto"/>
                <w:spacing w:val="-4"/>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1、护照</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160</w:t>
            </w:r>
          </w:p>
        </w:tc>
        <w:tc>
          <w:tcPr>
            <w:tcW w:w="3017" w:type="dxa"/>
            <w:vMerge w:val="restart"/>
            <w:vAlign w:val="center"/>
          </w:tcPr>
          <w:p>
            <w:pPr>
              <w:spacing w:line="288" w:lineRule="auto"/>
              <w:textAlignment w:val="baseline"/>
              <w:rPr>
                <w:rFonts w:hint="eastAsia"/>
                <w:color w:val="auto"/>
                <w:sz w:val="22"/>
                <w:szCs w:val="22"/>
              </w:rPr>
            </w:pPr>
            <w:r>
              <w:rPr>
                <w:rFonts w:hint="eastAsia"/>
                <w:color w:val="auto"/>
                <w:sz w:val="22"/>
                <w:szCs w:val="22"/>
              </w:rPr>
              <w:t>发改价格[20</w:t>
            </w:r>
            <w:r>
              <w:rPr>
                <w:rFonts w:hint="eastAsia"/>
                <w:color w:val="auto"/>
                <w:sz w:val="22"/>
                <w:szCs w:val="22"/>
                <w:lang w:val="en-US" w:eastAsia="zh-CN"/>
              </w:rPr>
              <w:t>19</w:t>
            </w:r>
            <w:r>
              <w:rPr>
                <w:rFonts w:hint="eastAsia"/>
                <w:color w:val="auto"/>
                <w:sz w:val="22"/>
                <w:szCs w:val="22"/>
              </w:rPr>
              <w:t>]</w:t>
            </w:r>
            <w:r>
              <w:rPr>
                <w:rFonts w:hint="eastAsia"/>
                <w:color w:val="auto"/>
                <w:sz w:val="22"/>
                <w:szCs w:val="22"/>
                <w:lang w:val="en-US" w:eastAsia="zh-CN"/>
              </w:rPr>
              <w:t>914</w:t>
            </w:r>
            <w:r>
              <w:rPr>
                <w:rFonts w:hint="eastAsia"/>
                <w:color w:val="auto"/>
                <w:sz w:val="22"/>
                <w:szCs w:val="22"/>
              </w:rPr>
              <w:t>号</w:t>
            </w:r>
          </w:p>
          <w:p>
            <w:pPr>
              <w:spacing w:line="288" w:lineRule="auto"/>
              <w:textAlignment w:val="baseline"/>
              <w:rPr>
                <w:rFonts w:hint="eastAsia"/>
                <w:color w:val="auto"/>
                <w:sz w:val="22"/>
                <w:szCs w:val="22"/>
              </w:rPr>
            </w:pPr>
            <w:r>
              <w:rPr>
                <w:rFonts w:hint="eastAsia"/>
                <w:color w:val="auto"/>
                <w:sz w:val="22"/>
                <w:szCs w:val="22"/>
              </w:rPr>
              <w:t>赣发改收费[2019]544号</w:t>
            </w:r>
          </w:p>
        </w:tc>
        <w:tc>
          <w:tcPr>
            <w:tcW w:w="3519" w:type="dxa"/>
            <w:vMerge w:val="continue"/>
            <w:vAlign w:val="center"/>
          </w:tcPr>
          <w:p>
            <w:pPr>
              <w:spacing w:line="288" w:lineRule="auto"/>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2、补发护照</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160</w:t>
            </w:r>
          </w:p>
        </w:tc>
        <w:tc>
          <w:tcPr>
            <w:tcW w:w="3017" w:type="dxa"/>
            <w:vMerge w:val="continue"/>
          </w:tcPr>
          <w:p>
            <w:pPr>
              <w:spacing w:line="288" w:lineRule="auto"/>
              <w:textAlignment w:val="baseline"/>
              <w:rPr>
                <w:rFonts w:hint="eastAsia"/>
                <w:color w:val="auto"/>
                <w:sz w:val="22"/>
                <w:szCs w:val="22"/>
              </w:rPr>
            </w:pPr>
          </w:p>
        </w:tc>
        <w:tc>
          <w:tcPr>
            <w:tcW w:w="3519" w:type="dxa"/>
            <w:vMerge w:val="continue"/>
            <w:vAlign w:val="center"/>
          </w:tcPr>
          <w:p>
            <w:pPr>
              <w:spacing w:line="288" w:lineRule="auto"/>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lang w:val="en-US" w:eastAsia="zh-CN"/>
              </w:rPr>
              <w:t>3</w:t>
            </w:r>
            <w:r>
              <w:rPr>
                <w:rFonts w:hint="eastAsia"/>
                <w:color w:val="auto"/>
                <w:sz w:val="22"/>
                <w:szCs w:val="22"/>
              </w:rPr>
              <w:t>、往来港澳通行证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60</w:t>
            </w: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发改价格[2017]1186号</w:t>
            </w:r>
          </w:p>
          <w:p>
            <w:pPr>
              <w:spacing w:line="288" w:lineRule="auto"/>
              <w:jc w:val="center"/>
              <w:textAlignment w:val="baseline"/>
              <w:rPr>
                <w:rFonts w:hint="eastAsia"/>
                <w:color w:val="auto"/>
                <w:sz w:val="22"/>
                <w:szCs w:val="22"/>
              </w:rPr>
            </w:pPr>
            <w:r>
              <w:rPr>
                <w:rFonts w:hint="eastAsia"/>
                <w:color w:val="auto"/>
                <w:sz w:val="22"/>
                <w:szCs w:val="22"/>
              </w:rPr>
              <w:t>赣发改收费[2019]544号</w:t>
            </w: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lang w:val="en-US" w:eastAsia="zh-CN"/>
              </w:rPr>
              <w:t>4</w:t>
            </w:r>
            <w:r>
              <w:rPr>
                <w:rFonts w:hint="eastAsia"/>
                <w:color w:val="auto"/>
                <w:sz w:val="22"/>
                <w:szCs w:val="22"/>
              </w:rPr>
              <w:t>、前往港澳通行证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40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lang w:val="en-US" w:eastAsia="zh-CN"/>
              </w:rPr>
              <w:t>5</w:t>
            </w:r>
            <w:r>
              <w:rPr>
                <w:rFonts w:hint="eastAsia"/>
                <w:color w:val="auto"/>
                <w:sz w:val="22"/>
                <w:szCs w:val="22"/>
              </w:rPr>
              <w:t>、内地居民赴港澳签注</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一次有效签注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15</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二次有效签注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30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短期（不超过一年）多次有效签注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80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一年以上（不含一年）两年以下（含两年）多次有效签注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120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两年以上三年以下（不含三年）多次有效签注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160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长期（三年以上，含三年）多次有效签注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240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lang w:val="en-US" w:eastAsia="zh-CN"/>
              </w:rPr>
              <w:t>6</w:t>
            </w:r>
            <w:r>
              <w:rPr>
                <w:rFonts w:hint="eastAsia"/>
                <w:color w:val="auto"/>
                <w:sz w:val="22"/>
                <w:szCs w:val="22"/>
              </w:rPr>
              <w:t>、往来台湾通行证</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赣发改收费[2019]1133号</w:t>
            </w:r>
          </w:p>
          <w:p>
            <w:pPr>
              <w:spacing w:line="288" w:lineRule="auto"/>
              <w:jc w:val="center"/>
              <w:textAlignment w:val="baseline"/>
              <w:rPr>
                <w:rFonts w:hint="eastAsia"/>
                <w:color w:val="auto"/>
                <w:sz w:val="22"/>
                <w:szCs w:val="22"/>
              </w:rPr>
            </w:pPr>
            <w:r>
              <w:rPr>
                <w:rFonts w:hint="eastAsia"/>
                <w:color w:val="auto"/>
                <w:sz w:val="22"/>
                <w:szCs w:val="22"/>
              </w:rPr>
              <w:t>发改价格[2017]1186号</w:t>
            </w: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电子通行证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60</w:t>
            </w:r>
          </w:p>
        </w:tc>
        <w:tc>
          <w:tcPr>
            <w:tcW w:w="3017" w:type="dxa"/>
            <w:vMerge w:val="continue"/>
            <w:vAlign w:val="center"/>
          </w:tcPr>
          <w:p>
            <w:pPr>
              <w:rPr>
                <w:rFonts w:ascii="黑体" w:hAnsi="黑体" w:eastAsia="黑体" w:cs="Times New Roman"/>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一次有效通行证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15</w:t>
            </w:r>
          </w:p>
        </w:tc>
        <w:tc>
          <w:tcPr>
            <w:tcW w:w="3017" w:type="dxa"/>
            <w:vMerge w:val="continue"/>
            <w:vAlign w:val="center"/>
          </w:tcPr>
          <w:p>
            <w:pPr>
              <w:rPr>
                <w:rFonts w:ascii="黑体" w:hAnsi="黑体" w:eastAsia="黑体" w:cs="Times New Roman"/>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大陆居民前往台湾签注</w:t>
            </w:r>
          </w:p>
        </w:tc>
        <w:tc>
          <w:tcPr>
            <w:tcW w:w="1575" w:type="dxa"/>
            <w:vAlign w:val="center"/>
          </w:tcPr>
          <w:p>
            <w:pPr>
              <w:jc w:val="center"/>
              <w:rPr>
                <w:rFonts w:ascii="黑体" w:hAnsi="黑体" w:eastAsia="黑体" w:cs="Times New Roman"/>
                <w:color w:val="auto"/>
                <w:sz w:val="22"/>
                <w:szCs w:val="22"/>
              </w:rPr>
            </w:pPr>
          </w:p>
        </w:tc>
        <w:tc>
          <w:tcPr>
            <w:tcW w:w="1545" w:type="dxa"/>
            <w:vAlign w:val="center"/>
          </w:tcPr>
          <w:p>
            <w:pPr>
              <w:jc w:val="center"/>
              <w:rPr>
                <w:rFonts w:ascii="黑体" w:hAnsi="黑体" w:eastAsia="黑体" w:cs="Times New Roman"/>
                <w:color w:val="auto"/>
                <w:sz w:val="22"/>
                <w:szCs w:val="22"/>
              </w:rPr>
            </w:pPr>
          </w:p>
        </w:tc>
        <w:tc>
          <w:tcPr>
            <w:tcW w:w="3017" w:type="dxa"/>
            <w:vMerge w:val="continue"/>
            <w:vAlign w:val="center"/>
          </w:tcPr>
          <w:p>
            <w:pPr>
              <w:rPr>
                <w:rFonts w:ascii="黑体" w:hAnsi="黑体" w:eastAsia="黑体" w:cs="Times New Roman"/>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一次有效签注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15</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多次有效签注</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元/件</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80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64" w:type="dxa"/>
            <w:gridSpan w:val="2"/>
            <w:vAlign w:val="center"/>
          </w:tcPr>
          <w:p>
            <w:pPr>
              <w:rPr>
                <w:rFonts w:ascii="黑体" w:hAnsi="黑体" w:eastAsia="黑体" w:cs="Times New Roman"/>
                <w:color w:val="auto"/>
                <w:sz w:val="22"/>
                <w:szCs w:val="22"/>
              </w:rPr>
            </w:pPr>
            <w:r>
              <w:rPr>
                <w:rFonts w:hint="eastAsia"/>
                <w:color w:val="auto"/>
                <w:sz w:val="22"/>
                <w:szCs w:val="22"/>
              </w:rPr>
              <w:t>台湾居民来往大陆通行证</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发改价格[2017]1186号</w:t>
            </w:r>
          </w:p>
          <w:p>
            <w:pPr>
              <w:spacing w:line="288" w:lineRule="auto"/>
              <w:jc w:val="center"/>
              <w:textAlignment w:val="baseline"/>
              <w:rPr>
                <w:rFonts w:hint="eastAsia"/>
                <w:color w:val="auto"/>
                <w:sz w:val="22"/>
                <w:szCs w:val="22"/>
              </w:rPr>
            </w:pPr>
            <w:r>
              <w:rPr>
                <w:rFonts w:hint="eastAsia"/>
                <w:color w:val="auto"/>
                <w:sz w:val="22"/>
                <w:szCs w:val="22"/>
              </w:rPr>
              <w:t>赣发改收费[2019]1133号</w:t>
            </w:r>
          </w:p>
        </w:tc>
        <w:tc>
          <w:tcPr>
            <w:tcW w:w="3519" w:type="dxa"/>
            <w:vMerge w:val="restart"/>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电子通行证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200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一次有效通行证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40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台湾同胞定居证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8</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ind w:firstLine="440" w:firstLineChars="200"/>
              <w:jc w:val="both"/>
              <w:rPr>
                <w:rFonts w:ascii="黑体" w:hAnsi="黑体" w:eastAsia="黑体" w:cs="黑体"/>
                <w:color w:val="auto"/>
                <w:sz w:val="22"/>
                <w:szCs w:val="22"/>
              </w:rPr>
            </w:pPr>
            <w:r>
              <w:rPr>
                <w:rFonts w:hint="eastAsia"/>
                <w:color w:val="auto"/>
                <w:sz w:val="22"/>
                <w:szCs w:val="22"/>
              </w:rPr>
              <w:t>台湾居民来往大陆通行证（补办）</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200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left"/>
              <w:rPr>
                <w:rFonts w:ascii="黑体" w:hAnsi="黑体" w:eastAsia="黑体" w:cs="Times New Roman"/>
                <w:color w:val="auto"/>
                <w:sz w:val="22"/>
                <w:szCs w:val="22"/>
              </w:rPr>
            </w:pPr>
            <w:r>
              <w:rPr>
                <w:rFonts w:hint="eastAsia"/>
                <w:color w:val="auto"/>
                <w:sz w:val="22"/>
                <w:szCs w:val="22"/>
              </w:rPr>
              <w:t>出入境通行证</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一次出入境有效</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15</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多次出入境有效</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80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center"/>
              <w:rPr>
                <w:rFonts w:ascii="黑体" w:hAnsi="黑体" w:eastAsia="黑体" w:cs="黑体"/>
                <w:color w:val="auto"/>
                <w:sz w:val="22"/>
                <w:szCs w:val="22"/>
              </w:rPr>
            </w:pPr>
            <w:bookmarkStart w:id="40" w:name="bkPolitics83356"/>
            <w:r>
              <w:rPr>
                <w:rFonts w:hint="eastAsia"/>
                <w:color w:val="auto"/>
                <w:sz w:val="22"/>
                <w:szCs w:val="22"/>
              </w:rPr>
              <w:t>港澳居民在内地办理来往内地通行证</w:t>
            </w:r>
            <w:bookmarkEnd w:id="40"/>
            <w:r>
              <w:rPr>
                <w:rFonts w:hint="eastAsia"/>
                <w:color w:val="auto"/>
                <w:sz w:val="22"/>
                <w:szCs w:val="22"/>
              </w:rPr>
              <w:t>补发、换发收费</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赣发改价管[2020]935号</w:t>
            </w:r>
          </w:p>
        </w:tc>
        <w:tc>
          <w:tcPr>
            <w:tcW w:w="3519" w:type="dxa"/>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成人（证件有效期10年）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350</w:t>
            </w:r>
          </w:p>
        </w:tc>
        <w:tc>
          <w:tcPr>
            <w:tcW w:w="3017" w:type="dxa"/>
            <w:vMerge w:val="continue"/>
          </w:tcPr>
          <w:p>
            <w:pPr>
              <w:spacing w:line="288" w:lineRule="auto"/>
              <w:jc w:val="center"/>
              <w:textAlignment w:val="baseline"/>
              <w:rPr>
                <w:rFonts w:hint="eastAsia"/>
                <w:color w:val="auto"/>
                <w:sz w:val="22"/>
                <w:szCs w:val="22"/>
              </w:rPr>
            </w:pPr>
          </w:p>
        </w:tc>
        <w:tc>
          <w:tcPr>
            <w:tcW w:w="3519" w:type="dxa"/>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儿童（证件有效期5年）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230</w:t>
            </w:r>
          </w:p>
        </w:tc>
        <w:tc>
          <w:tcPr>
            <w:tcW w:w="3017" w:type="dxa"/>
            <w:vMerge w:val="continue"/>
          </w:tcPr>
          <w:p>
            <w:pPr>
              <w:spacing w:line="288" w:lineRule="auto"/>
              <w:jc w:val="center"/>
              <w:textAlignment w:val="baseline"/>
              <w:rPr>
                <w:rFonts w:hint="eastAsia"/>
                <w:color w:val="auto"/>
                <w:sz w:val="22"/>
                <w:szCs w:val="22"/>
              </w:rPr>
            </w:pPr>
          </w:p>
        </w:tc>
        <w:tc>
          <w:tcPr>
            <w:tcW w:w="3519" w:type="dxa"/>
            <w:vAlign w:val="center"/>
          </w:tcPr>
          <w:p>
            <w:pPr>
              <w:ind w:firstLine="440" w:firstLineChars="200"/>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（二）外国人证件费</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tcPr>
          <w:p>
            <w:pPr>
              <w:spacing w:line="288" w:lineRule="auto"/>
              <w:jc w:val="center"/>
              <w:textAlignment w:val="baseline"/>
              <w:rPr>
                <w:rFonts w:hint="eastAsia"/>
                <w:color w:val="auto"/>
                <w:sz w:val="22"/>
                <w:szCs w:val="22"/>
              </w:rPr>
            </w:pPr>
          </w:p>
        </w:tc>
        <w:tc>
          <w:tcPr>
            <w:tcW w:w="3519" w:type="dxa"/>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rPr>
                <w:rFonts w:ascii="黑体" w:hAnsi="黑体" w:eastAsia="黑体" w:cs="Times New Roman"/>
                <w:color w:val="auto"/>
                <w:sz w:val="22"/>
                <w:szCs w:val="22"/>
              </w:rPr>
            </w:pPr>
            <w:r>
              <w:rPr>
                <w:rFonts w:hint="eastAsia"/>
                <w:color w:val="auto"/>
                <w:sz w:val="22"/>
                <w:szCs w:val="22"/>
              </w:rPr>
              <w:t>1、外国人居留许可</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发改价格[2004]2230号</w:t>
            </w:r>
          </w:p>
          <w:p>
            <w:pPr>
              <w:spacing w:line="288" w:lineRule="auto"/>
              <w:jc w:val="center"/>
              <w:textAlignment w:val="baseline"/>
              <w:rPr>
                <w:rFonts w:hint="eastAsia"/>
                <w:color w:val="auto"/>
                <w:sz w:val="22"/>
                <w:szCs w:val="22"/>
              </w:rPr>
            </w:pPr>
            <w:r>
              <w:rPr>
                <w:rFonts w:hint="eastAsia"/>
                <w:color w:val="auto"/>
                <w:sz w:val="22"/>
                <w:szCs w:val="22"/>
              </w:rPr>
              <w:t>赣发改收费[2004]1441号</w:t>
            </w:r>
          </w:p>
        </w:tc>
        <w:tc>
          <w:tcPr>
            <w:tcW w:w="3519" w:type="dxa"/>
            <w:vMerge w:val="restart"/>
            <w:vAlign w:val="center"/>
          </w:tcPr>
          <w:p>
            <w:pPr>
              <w:jc w:val="left"/>
              <w:rPr>
                <w:rFonts w:eastAsia="黑体" w:cs="Times New Roman"/>
                <w:color w:val="auto"/>
                <w:sz w:val="22"/>
                <w:szCs w:val="22"/>
              </w:rPr>
            </w:pPr>
            <w:r>
              <w:rPr>
                <w:rFonts w:hint="eastAsia"/>
                <w:color w:val="auto"/>
                <w:sz w:val="22"/>
                <w:szCs w:val="22"/>
              </w:rPr>
              <w:t>增加偕行人，每增加1人，按上述相应标准收费；减少偕行人，收费标准每人次200元。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有效期不满1年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400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有效期1-3年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800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有效期3-5年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1000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居留许可变更</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2、外国人旅行证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50</w:t>
            </w: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公通字[1996]89号</w:t>
            </w:r>
          </w:p>
        </w:tc>
        <w:tc>
          <w:tcPr>
            <w:tcW w:w="3519" w:type="dxa"/>
            <w:vMerge w:val="restart"/>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3、外国人出入境证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4、外国人永久居留身份证</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Align w:val="center"/>
          </w:tcPr>
          <w:p>
            <w:pPr>
              <w:spacing w:line="288" w:lineRule="auto"/>
              <w:jc w:val="center"/>
              <w:textAlignment w:val="baseline"/>
              <w:rPr>
                <w:rFonts w:hint="eastAsia"/>
                <w:color w:val="auto"/>
                <w:sz w:val="22"/>
                <w:szCs w:val="22"/>
              </w:rPr>
            </w:pPr>
            <w:r>
              <w:rPr>
                <w:rFonts w:hint="eastAsia"/>
                <w:color w:val="auto"/>
                <w:sz w:val="22"/>
                <w:szCs w:val="22"/>
              </w:rPr>
              <w:t>财综[2004]32号</w:t>
            </w:r>
          </w:p>
          <w:p>
            <w:pPr>
              <w:spacing w:line="288" w:lineRule="auto"/>
              <w:jc w:val="center"/>
              <w:textAlignment w:val="baseline"/>
              <w:rPr>
                <w:rFonts w:hint="eastAsia"/>
                <w:color w:val="auto"/>
                <w:sz w:val="22"/>
                <w:szCs w:val="22"/>
              </w:rPr>
            </w:pPr>
            <w:r>
              <w:rPr>
                <w:rFonts w:hint="eastAsia"/>
                <w:color w:val="auto"/>
                <w:sz w:val="22"/>
                <w:szCs w:val="22"/>
              </w:rPr>
              <w:t>发改价格[2004]1267号</w:t>
            </w:r>
          </w:p>
          <w:p>
            <w:pPr>
              <w:spacing w:line="288" w:lineRule="auto"/>
              <w:jc w:val="center"/>
              <w:textAlignment w:val="baseline"/>
              <w:rPr>
                <w:rFonts w:hint="eastAsia"/>
                <w:color w:val="auto"/>
                <w:sz w:val="22"/>
                <w:szCs w:val="22"/>
              </w:rPr>
            </w:pPr>
            <w:r>
              <w:rPr>
                <w:rFonts w:hint="eastAsia"/>
                <w:color w:val="auto"/>
                <w:sz w:val="22"/>
                <w:szCs w:val="22"/>
              </w:rPr>
              <w:t>财税[2018]10号</w:t>
            </w:r>
          </w:p>
          <w:p>
            <w:pPr>
              <w:spacing w:line="288" w:lineRule="auto"/>
              <w:jc w:val="center"/>
              <w:textAlignment w:val="baseline"/>
              <w:rPr>
                <w:rFonts w:hint="eastAsia"/>
                <w:color w:val="auto"/>
                <w:sz w:val="22"/>
                <w:szCs w:val="22"/>
              </w:rPr>
            </w:pPr>
            <w:r>
              <w:rPr>
                <w:rFonts w:hint="eastAsia"/>
                <w:color w:val="auto"/>
                <w:sz w:val="22"/>
                <w:szCs w:val="22"/>
              </w:rPr>
              <w:t>赣财非税[2018]2号</w:t>
            </w:r>
          </w:p>
        </w:tc>
        <w:tc>
          <w:tcPr>
            <w:tcW w:w="3519" w:type="dxa"/>
            <w:vAlign w:val="center"/>
          </w:tcPr>
          <w:p>
            <w:pPr>
              <w:spacing w:line="260" w:lineRule="exact"/>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受理外国人永久居留申请费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1500</w:t>
            </w: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发改价格[2004]1267号</w:t>
            </w:r>
          </w:p>
        </w:tc>
        <w:tc>
          <w:tcPr>
            <w:tcW w:w="3519" w:type="dxa"/>
            <w:vMerge w:val="restart"/>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核发《外国人永久居留身份证》时收取外国人永久居留证费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300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有效期满、内容变更、申请换发或补发</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300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丢失补领或损坏换领</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600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外国人签证</w:t>
            </w:r>
          </w:p>
        </w:tc>
        <w:tc>
          <w:tcPr>
            <w:tcW w:w="3120" w:type="dxa"/>
            <w:gridSpan w:val="2"/>
            <w:vAlign w:val="center"/>
          </w:tcPr>
          <w:p>
            <w:pPr>
              <w:spacing w:line="288" w:lineRule="auto"/>
              <w:jc w:val="center"/>
              <w:textAlignment w:val="baseline"/>
              <w:rPr>
                <w:rFonts w:hint="eastAsia"/>
                <w:color w:val="auto"/>
                <w:sz w:val="22"/>
                <w:szCs w:val="22"/>
              </w:rPr>
            </w:pPr>
            <w:r>
              <w:rPr>
                <w:rFonts w:hint="eastAsia"/>
                <w:color w:val="auto"/>
                <w:sz w:val="22"/>
                <w:szCs w:val="22"/>
              </w:rPr>
              <w:t>见附件</w:t>
            </w:r>
          </w:p>
        </w:tc>
        <w:tc>
          <w:tcPr>
            <w:tcW w:w="3017" w:type="dxa"/>
            <w:vAlign w:val="center"/>
          </w:tcPr>
          <w:p>
            <w:pPr>
              <w:spacing w:line="288" w:lineRule="auto"/>
              <w:jc w:val="center"/>
              <w:textAlignment w:val="baseline"/>
              <w:rPr>
                <w:rFonts w:hint="eastAsia"/>
                <w:color w:val="auto"/>
                <w:sz w:val="22"/>
                <w:szCs w:val="22"/>
              </w:rPr>
            </w:pPr>
            <w:r>
              <w:rPr>
                <w:rFonts w:hint="eastAsia"/>
                <w:color w:val="auto"/>
                <w:sz w:val="22"/>
                <w:szCs w:val="22"/>
              </w:rPr>
              <w:t>计价格[2003]392号</w:t>
            </w:r>
          </w:p>
        </w:tc>
        <w:tc>
          <w:tcPr>
            <w:tcW w:w="3519" w:type="dxa"/>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64" w:type="dxa"/>
            <w:gridSpan w:val="2"/>
            <w:vAlign w:val="center"/>
          </w:tcPr>
          <w:p>
            <w:pPr>
              <w:jc w:val="left"/>
              <w:rPr>
                <w:rFonts w:ascii="黑体" w:hAnsi="黑体" w:eastAsia="黑体" w:cs="Times New Roman"/>
                <w:color w:val="auto"/>
                <w:sz w:val="22"/>
                <w:szCs w:val="22"/>
              </w:rPr>
            </w:pPr>
            <w:r>
              <w:rPr>
                <w:rFonts w:hint="eastAsia" w:ascii="黑体" w:hAnsi="黑体" w:eastAsia="黑体" w:cs="黑体"/>
                <w:color w:val="auto"/>
                <w:sz w:val="22"/>
                <w:szCs w:val="22"/>
              </w:rPr>
              <w:t>（三）加入、恢复、退出中国国籍</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公通字[1996]89号</w:t>
            </w:r>
          </w:p>
        </w:tc>
        <w:tc>
          <w:tcPr>
            <w:tcW w:w="3519" w:type="dxa"/>
            <w:vMerge w:val="restart"/>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1、国籍申请手续费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50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564" w:type="dxa"/>
            <w:gridSpan w:val="2"/>
            <w:vAlign w:val="center"/>
          </w:tcPr>
          <w:p>
            <w:pPr>
              <w:spacing w:line="288" w:lineRule="auto"/>
              <w:textAlignment w:val="baseline"/>
              <w:rPr>
                <w:rFonts w:hint="eastAsia"/>
                <w:color w:val="auto"/>
                <w:sz w:val="22"/>
                <w:szCs w:val="22"/>
              </w:rPr>
            </w:pPr>
            <w:r>
              <w:rPr>
                <w:rFonts w:hint="eastAsia"/>
                <w:color w:val="auto"/>
                <w:sz w:val="22"/>
                <w:szCs w:val="22"/>
              </w:rPr>
              <w:t>2、国籍证书</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元/人</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200</w:t>
            </w:r>
          </w:p>
        </w:tc>
        <w:tc>
          <w:tcPr>
            <w:tcW w:w="3017" w:type="dxa"/>
            <w:vMerge w:val="continue"/>
            <w:vAlign w:val="center"/>
          </w:tcPr>
          <w:p>
            <w:pPr>
              <w:spacing w:line="288" w:lineRule="auto"/>
              <w:jc w:val="center"/>
              <w:textAlignment w:val="baseline"/>
              <w:rPr>
                <w:rFonts w:hint="eastAsia"/>
                <w:color w:val="auto"/>
                <w:sz w:val="22"/>
                <w:szCs w:val="22"/>
              </w:rPr>
            </w:pPr>
          </w:p>
        </w:tc>
        <w:tc>
          <w:tcPr>
            <w:tcW w:w="3519"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gridSpan w:val="2"/>
            <w:vAlign w:val="center"/>
          </w:tcPr>
          <w:p>
            <w:pPr>
              <w:rPr>
                <w:rFonts w:cs="Times New Roman"/>
                <w:color w:val="auto"/>
              </w:rPr>
            </w:pPr>
            <w:r>
              <w:rPr>
                <w:rFonts w:hint="eastAsia" w:ascii="黑体" w:hAnsi="黑体" w:eastAsia="黑体" w:cs="黑体"/>
                <w:color w:val="auto"/>
                <w:sz w:val="22"/>
                <w:szCs w:val="22"/>
              </w:rPr>
              <w:t>（四）户籍管理证件收费</w:t>
            </w:r>
          </w:p>
        </w:tc>
        <w:tc>
          <w:tcPr>
            <w:tcW w:w="1575" w:type="dxa"/>
            <w:vAlign w:val="center"/>
          </w:tcPr>
          <w:p>
            <w:pPr>
              <w:spacing w:line="288" w:lineRule="auto"/>
              <w:jc w:val="center"/>
              <w:textAlignment w:val="baseline"/>
              <w:rPr>
                <w:rFonts w:hint="eastAsia"/>
                <w:color w:val="auto"/>
                <w:sz w:val="22"/>
                <w:szCs w:val="22"/>
              </w:rPr>
            </w:pPr>
          </w:p>
        </w:tc>
        <w:tc>
          <w:tcPr>
            <w:tcW w:w="1545" w:type="dxa"/>
            <w:vAlign w:val="center"/>
          </w:tcPr>
          <w:p>
            <w:pPr>
              <w:spacing w:line="288" w:lineRule="auto"/>
              <w:jc w:val="center"/>
              <w:textAlignment w:val="baseline"/>
              <w:rPr>
                <w:rFonts w:hint="eastAsia"/>
                <w:color w:val="auto"/>
                <w:sz w:val="22"/>
                <w:szCs w:val="22"/>
              </w:rPr>
            </w:pPr>
          </w:p>
        </w:tc>
        <w:tc>
          <w:tcPr>
            <w:tcW w:w="3017" w:type="dxa"/>
            <w:vAlign w:val="center"/>
          </w:tcPr>
          <w:p>
            <w:pPr>
              <w:spacing w:line="288" w:lineRule="auto"/>
              <w:jc w:val="center"/>
              <w:textAlignment w:val="baseline"/>
              <w:rPr>
                <w:rFonts w:hint="eastAsia"/>
                <w:color w:val="auto"/>
                <w:sz w:val="22"/>
                <w:szCs w:val="22"/>
              </w:rPr>
            </w:pPr>
          </w:p>
        </w:tc>
        <w:tc>
          <w:tcPr>
            <w:tcW w:w="3519" w:type="dxa"/>
            <w:vMerge w:val="restart"/>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25" w:type="dxa"/>
            <w:vAlign w:val="center"/>
          </w:tcPr>
          <w:p>
            <w:pPr>
              <w:spacing w:line="288" w:lineRule="auto"/>
              <w:textAlignment w:val="baseline"/>
              <w:rPr>
                <w:rFonts w:hint="eastAsia"/>
                <w:color w:val="auto"/>
                <w:sz w:val="22"/>
                <w:szCs w:val="22"/>
              </w:rPr>
            </w:pPr>
            <w:r>
              <w:rPr>
                <w:rFonts w:hint="eastAsia"/>
                <w:color w:val="auto"/>
                <w:sz w:val="22"/>
                <w:szCs w:val="22"/>
              </w:rPr>
              <w:t>户口簿（含表）</w:t>
            </w:r>
          </w:p>
        </w:tc>
        <w:tc>
          <w:tcPr>
            <w:tcW w:w="2839" w:type="dxa"/>
            <w:vMerge w:val="restart"/>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初办免费，丢失、损坏、失效补办按此标准收费。</w:t>
            </w:r>
          </w:p>
          <w:p>
            <w:pPr>
              <w:spacing w:line="288" w:lineRule="auto"/>
              <w:ind w:firstLine="440" w:firstLineChars="200"/>
              <w:textAlignment w:val="baseline"/>
              <w:rPr>
                <w:rFonts w:hint="eastAsia"/>
                <w:color w:val="auto"/>
                <w:sz w:val="22"/>
                <w:szCs w:val="22"/>
              </w:rPr>
            </w:pPr>
            <w:r>
              <w:rPr>
                <w:rFonts w:hint="eastAsia"/>
                <w:color w:val="auto"/>
                <w:sz w:val="22"/>
                <w:szCs w:val="22"/>
              </w:rPr>
              <w:t>财综字[2012]97号</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元/本</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5</w:t>
            </w:r>
          </w:p>
        </w:tc>
        <w:tc>
          <w:tcPr>
            <w:tcW w:w="3017" w:type="dxa"/>
            <w:vAlign w:val="center"/>
          </w:tcPr>
          <w:p>
            <w:pPr>
              <w:spacing w:line="288" w:lineRule="auto"/>
              <w:jc w:val="center"/>
              <w:textAlignment w:val="baseline"/>
              <w:rPr>
                <w:rFonts w:hint="eastAsia"/>
                <w:color w:val="auto"/>
                <w:sz w:val="22"/>
                <w:szCs w:val="22"/>
              </w:rPr>
            </w:pPr>
            <w:r>
              <w:rPr>
                <w:rFonts w:hint="eastAsia"/>
                <w:color w:val="auto"/>
                <w:sz w:val="22"/>
                <w:szCs w:val="22"/>
              </w:rPr>
              <w:t>赣价费字[2000]46号</w:t>
            </w: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725" w:type="dxa"/>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准迁证</w:t>
            </w:r>
          </w:p>
        </w:tc>
        <w:tc>
          <w:tcPr>
            <w:tcW w:w="2839" w:type="dxa"/>
            <w:vMerge w:val="continue"/>
            <w:vAlign w:val="center"/>
          </w:tcPr>
          <w:p>
            <w:pPr>
              <w:rPr>
                <w:rFonts w:ascii="黑体" w:hAnsi="黑体" w:eastAsia="黑体" w:cs="Times New Roman"/>
                <w:color w:val="auto"/>
                <w:sz w:val="22"/>
                <w:szCs w:val="22"/>
              </w:rPr>
            </w:pP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元/张</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6</w:t>
            </w:r>
          </w:p>
        </w:tc>
        <w:tc>
          <w:tcPr>
            <w:tcW w:w="3017" w:type="dxa"/>
            <w:vAlign w:val="center"/>
          </w:tcPr>
          <w:p>
            <w:pPr>
              <w:spacing w:line="288" w:lineRule="auto"/>
              <w:jc w:val="center"/>
              <w:textAlignment w:val="baseline"/>
              <w:rPr>
                <w:rFonts w:hint="eastAsia"/>
                <w:color w:val="auto"/>
                <w:sz w:val="22"/>
                <w:szCs w:val="22"/>
              </w:rPr>
            </w:pPr>
            <w:r>
              <w:rPr>
                <w:rFonts w:hint="eastAsia"/>
                <w:color w:val="auto"/>
                <w:sz w:val="22"/>
                <w:szCs w:val="22"/>
              </w:rPr>
              <w:t>赣价费字[1992]201号</w:t>
            </w: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725" w:type="dxa"/>
            <w:vAlign w:val="center"/>
          </w:tcPr>
          <w:p>
            <w:pPr>
              <w:spacing w:line="288" w:lineRule="auto"/>
              <w:ind w:firstLine="440" w:firstLineChars="200"/>
              <w:textAlignment w:val="baseline"/>
              <w:rPr>
                <w:rFonts w:hint="eastAsia"/>
                <w:color w:val="auto"/>
                <w:sz w:val="22"/>
                <w:szCs w:val="22"/>
              </w:rPr>
            </w:pPr>
            <w:r>
              <w:rPr>
                <w:rFonts w:hint="eastAsia"/>
                <w:color w:val="auto"/>
                <w:sz w:val="22"/>
                <w:szCs w:val="22"/>
              </w:rPr>
              <w:t>迁移证</w:t>
            </w:r>
          </w:p>
        </w:tc>
        <w:tc>
          <w:tcPr>
            <w:tcW w:w="2839" w:type="dxa"/>
            <w:vMerge w:val="continue"/>
            <w:vAlign w:val="center"/>
          </w:tcPr>
          <w:p>
            <w:pPr>
              <w:rPr>
                <w:rFonts w:ascii="黑体" w:hAnsi="黑体" w:eastAsia="黑体" w:cs="Times New Roman"/>
                <w:color w:val="auto"/>
                <w:sz w:val="22"/>
                <w:szCs w:val="22"/>
              </w:rPr>
            </w:pP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元/张</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6</w:t>
            </w:r>
          </w:p>
        </w:tc>
        <w:tc>
          <w:tcPr>
            <w:tcW w:w="3017" w:type="dxa"/>
            <w:vAlign w:val="center"/>
          </w:tcPr>
          <w:p>
            <w:pPr>
              <w:spacing w:line="288" w:lineRule="auto"/>
              <w:jc w:val="center"/>
              <w:textAlignment w:val="baseline"/>
              <w:rPr>
                <w:rFonts w:hint="eastAsia"/>
                <w:color w:val="auto"/>
                <w:sz w:val="22"/>
                <w:szCs w:val="22"/>
              </w:rPr>
            </w:pPr>
            <w:r>
              <w:rPr>
                <w:rFonts w:hint="eastAsia"/>
                <w:color w:val="auto"/>
                <w:sz w:val="22"/>
                <w:szCs w:val="22"/>
              </w:rPr>
              <w:t>赣价费字[1992]201号</w:t>
            </w: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64" w:type="dxa"/>
            <w:gridSpan w:val="2"/>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（五）第二代临时身份证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10</w:t>
            </w:r>
          </w:p>
        </w:tc>
        <w:tc>
          <w:tcPr>
            <w:tcW w:w="3017"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发改价格[2003]2322号</w:t>
            </w:r>
          </w:p>
          <w:p>
            <w:pPr>
              <w:spacing w:line="288" w:lineRule="auto"/>
              <w:jc w:val="center"/>
              <w:textAlignment w:val="baseline"/>
              <w:rPr>
                <w:rFonts w:hint="eastAsia"/>
                <w:color w:val="auto"/>
                <w:sz w:val="22"/>
                <w:szCs w:val="22"/>
              </w:rPr>
            </w:pPr>
            <w:r>
              <w:rPr>
                <w:rFonts w:hint="eastAsia"/>
                <w:color w:val="auto"/>
                <w:sz w:val="22"/>
                <w:szCs w:val="22"/>
              </w:rPr>
              <w:t>发改价格[2005]436号</w:t>
            </w:r>
          </w:p>
          <w:p>
            <w:pPr>
              <w:spacing w:line="288" w:lineRule="auto"/>
              <w:jc w:val="center"/>
              <w:textAlignment w:val="baseline"/>
              <w:rPr>
                <w:rFonts w:hint="eastAsia"/>
                <w:color w:val="auto"/>
                <w:sz w:val="22"/>
                <w:szCs w:val="22"/>
              </w:rPr>
            </w:pPr>
            <w:r>
              <w:rPr>
                <w:rFonts w:hint="eastAsia"/>
                <w:color w:val="auto"/>
                <w:sz w:val="22"/>
                <w:szCs w:val="22"/>
              </w:rPr>
              <w:t>财综[2007]34号</w:t>
            </w:r>
          </w:p>
          <w:p>
            <w:pPr>
              <w:spacing w:line="288" w:lineRule="auto"/>
              <w:jc w:val="center"/>
              <w:textAlignment w:val="baseline"/>
              <w:rPr>
                <w:rFonts w:hint="eastAsia"/>
                <w:color w:val="auto"/>
                <w:sz w:val="22"/>
                <w:szCs w:val="22"/>
              </w:rPr>
            </w:pPr>
            <w:r>
              <w:rPr>
                <w:rFonts w:hint="eastAsia"/>
                <w:color w:val="auto"/>
                <w:sz w:val="22"/>
                <w:szCs w:val="22"/>
              </w:rPr>
              <w:t>赣发改收费[2006]98号</w:t>
            </w:r>
          </w:p>
        </w:tc>
        <w:tc>
          <w:tcPr>
            <w:tcW w:w="3519" w:type="dxa"/>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（六）丢失、损坏补办二代身份证</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40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restart"/>
            <w:vAlign w:val="center"/>
          </w:tcPr>
          <w:p>
            <w:pPr>
              <w:jc w:val="center"/>
              <w:rPr>
                <w:rFonts w:cs="Times New Roman"/>
                <w:color w:val="auto"/>
                <w:sz w:val="22"/>
                <w:szCs w:val="22"/>
              </w:rPr>
            </w:pPr>
            <w:r>
              <w:rPr>
                <w:rFonts w:hint="eastAsia" w:cs="宋体"/>
                <w:color w:val="auto"/>
                <w:sz w:val="22"/>
                <w:szCs w:val="22"/>
              </w:rPr>
              <w:t>含照相费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gridSpan w:val="2"/>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（七）到期换领第二代身份证工本费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元/证</w:t>
            </w:r>
          </w:p>
        </w:tc>
        <w:tc>
          <w:tcPr>
            <w:tcW w:w="1545" w:type="dxa"/>
            <w:vAlign w:val="center"/>
          </w:tcPr>
          <w:p>
            <w:pPr>
              <w:spacing w:line="288" w:lineRule="auto"/>
              <w:jc w:val="center"/>
              <w:textAlignment w:val="baseline"/>
              <w:rPr>
                <w:rFonts w:hint="eastAsia"/>
                <w:color w:val="auto"/>
                <w:sz w:val="22"/>
                <w:szCs w:val="22"/>
              </w:rPr>
            </w:pPr>
            <w:r>
              <w:rPr>
                <w:rFonts w:hint="eastAsia"/>
                <w:color w:val="auto"/>
                <w:sz w:val="22"/>
                <w:szCs w:val="22"/>
              </w:rPr>
              <w:t>20</w:t>
            </w:r>
          </w:p>
        </w:tc>
        <w:tc>
          <w:tcPr>
            <w:tcW w:w="3017" w:type="dxa"/>
            <w:vMerge w:val="continue"/>
          </w:tcPr>
          <w:p>
            <w:pPr>
              <w:spacing w:line="288" w:lineRule="auto"/>
              <w:jc w:val="center"/>
              <w:textAlignment w:val="baseline"/>
              <w:rPr>
                <w:rFonts w:hint="eastAsia"/>
                <w:color w:val="auto"/>
                <w:sz w:val="22"/>
                <w:szCs w:val="22"/>
              </w:rPr>
            </w:pPr>
          </w:p>
        </w:tc>
        <w:tc>
          <w:tcPr>
            <w:tcW w:w="3519" w:type="dxa"/>
            <w:vMerge w:val="continue"/>
            <w:vAlign w:val="center"/>
          </w:tcPr>
          <w:p>
            <w:pPr>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564" w:type="dxa"/>
            <w:gridSpan w:val="2"/>
            <w:tcBorders>
              <w:bottom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二、警察考录收费（代）</w:t>
            </w:r>
          </w:p>
        </w:tc>
        <w:tc>
          <w:tcPr>
            <w:tcW w:w="1575" w:type="dxa"/>
            <w:tcBorders>
              <w:bottom w:val="single" w:color="auto" w:sz="12"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元/科</w:t>
            </w:r>
          </w:p>
        </w:tc>
        <w:tc>
          <w:tcPr>
            <w:tcW w:w="1545" w:type="dxa"/>
            <w:tcBorders>
              <w:bottom w:val="single" w:color="auto" w:sz="12"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30</w:t>
            </w:r>
          </w:p>
        </w:tc>
        <w:tc>
          <w:tcPr>
            <w:tcW w:w="3017" w:type="dxa"/>
            <w:tcBorders>
              <w:bottom w:val="single" w:color="auto" w:sz="12" w:space="0"/>
            </w:tcBorders>
          </w:tcPr>
          <w:p>
            <w:pPr>
              <w:spacing w:line="288" w:lineRule="auto"/>
              <w:jc w:val="center"/>
              <w:textAlignment w:val="baseline"/>
              <w:rPr>
                <w:rFonts w:hint="eastAsia"/>
                <w:color w:val="auto"/>
                <w:sz w:val="22"/>
                <w:szCs w:val="22"/>
              </w:rPr>
            </w:pPr>
            <w:r>
              <w:rPr>
                <w:rFonts w:hint="eastAsia"/>
                <w:color w:val="auto"/>
                <w:sz w:val="22"/>
                <w:szCs w:val="22"/>
              </w:rPr>
              <w:t>赣发改收费字[2008]478号</w:t>
            </w:r>
          </w:p>
        </w:tc>
        <w:tc>
          <w:tcPr>
            <w:tcW w:w="3519" w:type="dxa"/>
            <w:tcBorders>
              <w:bottom w:val="single" w:color="auto" w:sz="12" w:space="0"/>
            </w:tcBorders>
            <w:vAlign w:val="center"/>
          </w:tcPr>
          <w:p>
            <w:pPr>
              <w:rPr>
                <w:rFonts w:cs="Times New Roman"/>
                <w:color w:val="auto"/>
                <w:sz w:val="22"/>
                <w:szCs w:val="22"/>
              </w:rPr>
            </w:pPr>
          </w:p>
        </w:tc>
      </w:tr>
    </w:tbl>
    <w:p>
      <w:pPr>
        <w:ind w:right="405"/>
        <w:textAlignment w:val="baseline"/>
        <w:rPr>
          <w:rFonts w:ascii="黑体" w:hAnsi="黑体" w:eastAsia="黑体" w:cs="黑体"/>
          <w:sz w:val="28"/>
          <w:szCs w:val="28"/>
        </w:rPr>
      </w:pPr>
    </w:p>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执收部门：市公安局交警支队</w:t>
      </w:r>
      <w:bookmarkStart w:id="41" w:name="pindex3523"/>
      <w:bookmarkEnd w:id="4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2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64" w:type="dxa"/>
            <w:vAlign w:val="center"/>
          </w:tcPr>
          <w:p>
            <w:pPr>
              <w:rPr>
                <w:rFonts w:hint="eastAsia" w:ascii="黑体" w:hAnsi="黑体" w:eastAsia="黑体" w:cs="黑体"/>
                <w:sz w:val="22"/>
                <w:szCs w:val="22"/>
              </w:rPr>
            </w:pPr>
            <w:r>
              <w:rPr>
                <w:rFonts w:hint="eastAsia" w:ascii="黑体" w:hAnsi="黑体" w:eastAsia="黑体" w:cs="黑体"/>
                <w:sz w:val="22"/>
                <w:szCs w:val="22"/>
                <w:lang w:eastAsia="zh-CN"/>
              </w:rPr>
              <w:t>一、</w:t>
            </w:r>
            <w:r>
              <w:rPr>
                <w:rFonts w:hint="eastAsia" w:ascii="黑体" w:hAnsi="黑体" w:eastAsia="黑体" w:cs="黑体"/>
                <w:sz w:val="22"/>
                <w:szCs w:val="22"/>
              </w:rPr>
              <w:t>牌证工本费</w:t>
            </w:r>
          </w:p>
          <w:p>
            <w:pPr>
              <w:spacing w:line="288" w:lineRule="auto"/>
              <w:ind w:firstLine="440" w:firstLineChars="200"/>
              <w:textAlignment w:val="baseline"/>
              <w:rPr>
                <w:rFonts w:hint="eastAsia"/>
                <w:sz w:val="22"/>
                <w:szCs w:val="22"/>
              </w:rPr>
            </w:pPr>
            <w:r>
              <w:rPr>
                <w:rFonts w:hint="eastAsia"/>
                <w:sz w:val="22"/>
                <w:szCs w:val="22"/>
                <w:lang w:val="en-US" w:eastAsia="zh-CN"/>
              </w:rPr>
              <w:t>1</w:t>
            </w:r>
            <w:r>
              <w:rPr>
                <w:rFonts w:hint="eastAsia"/>
                <w:sz w:val="22"/>
                <w:szCs w:val="22"/>
              </w:rPr>
              <w:t>、汽车反光牌照</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100</w:t>
            </w:r>
          </w:p>
        </w:tc>
        <w:tc>
          <w:tcPr>
            <w:tcW w:w="3021" w:type="dxa"/>
            <w:vMerge w:val="restart"/>
            <w:vAlign w:val="center"/>
          </w:tcPr>
          <w:p>
            <w:pPr>
              <w:spacing w:line="288" w:lineRule="auto"/>
              <w:jc w:val="center"/>
              <w:textAlignment w:val="baseline"/>
              <w:rPr>
                <w:rFonts w:hint="eastAsia"/>
                <w:sz w:val="22"/>
                <w:szCs w:val="22"/>
              </w:rPr>
            </w:pPr>
            <w:r>
              <w:rPr>
                <w:rFonts w:hint="eastAsia"/>
                <w:sz w:val="22"/>
                <w:szCs w:val="22"/>
              </w:rPr>
              <w:t>发改价格[2004]2831号</w:t>
            </w:r>
          </w:p>
          <w:p>
            <w:pPr>
              <w:spacing w:line="288" w:lineRule="auto"/>
              <w:jc w:val="center"/>
              <w:textAlignment w:val="baseline"/>
              <w:rPr>
                <w:rFonts w:hint="eastAsia"/>
                <w:sz w:val="22"/>
                <w:szCs w:val="22"/>
              </w:rPr>
            </w:pPr>
            <w:r>
              <w:rPr>
                <w:rFonts w:hint="eastAsia"/>
                <w:sz w:val="22"/>
                <w:szCs w:val="22"/>
              </w:rPr>
              <w:t>赣发改收费字[2005]324号</w:t>
            </w:r>
          </w:p>
          <w:p>
            <w:pPr>
              <w:spacing w:line="288" w:lineRule="auto"/>
              <w:jc w:val="center"/>
              <w:textAlignment w:val="baseline"/>
              <w:rPr>
                <w:rFonts w:hint="eastAsia"/>
                <w:sz w:val="22"/>
                <w:szCs w:val="22"/>
              </w:rPr>
            </w:pPr>
            <w:r>
              <w:rPr>
                <w:rFonts w:hint="eastAsia"/>
                <w:sz w:val="22"/>
                <w:szCs w:val="22"/>
              </w:rPr>
              <w:t>赣发改价格[2017]1186号</w:t>
            </w:r>
          </w:p>
          <w:p>
            <w:pPr>
              <w:spacing w:line="288" w:lineRule="auto"/>
              <w:jc w:val="center"/>
              <w:textAlignment w:val="baseline"/>
              <w:rPr>
                <w:rFonts w:hint="eastAsia"/>
                <w:sz w:val="22"/>
                <w:szCs w:val="22"/>
              </w:rPr>
            </w:pPr>
            <w:r>
              <w:rPr>
                <w:rFonts w:hint="eastAsia"/>
                <w:sz w:val="22"/>
                <w:szCs w:val="22"/>
              </w:rPr>
              <w:t>赣发改收费[2019]1133号</w:t>
            </w:r>
          </w:p>
        </w:tc>
        <w:tc>
          <w:tcPr>
            <w:tcW w:w="3519" w:type="dxa"/>
            <w:vMerge w:val="restart"/>
            <w:vAlign w:val="center"/>
          </w:tcPr>
          <w:p>
            <w:pPr>
              <w:spacing w:line="288" w:lineRule="auto"/>
              <w:jc w:val="center"/>
              <w:textAlignment w:val="baseline"/>
              <w:rPr>
                <w:rFonts w:hint="eastAsia"/>
                <w:sz w:val="22"/>
                <w:szCs w:val="22"/>
              </w:rPr>
            </w:pPr>
            <w:r>
              <w:rPr>
                <w:rFonts w:hint="eastAsia"/>
                <w:sz w:val="22"/>
                <w:szCs w:val="22"/>
              </w:rPr>
              <w:t>1、临时（纸质）行驶号牌每张5元；</w:t>
            </w:r>
          </w:p>
          <w:p>
            <w:pPr>
              <w:spacing w:line="288" w:lineRule="auto"/>
              <w:jc w:val="center"/>
              <w:textAlignment w:val="baseline"/>
              <w:rPr>
                <w:rFonts w:hint="eastAsia"/>
                <w:sz w:val="22"/>
                <w:szCs w:val="22"/>
              </w:rPr>
            </w:pPr>
            <w:r>
              <w:rPr>
                <w:rFonts w:hint="eastAsia"/>
                <w:sz w:val="22"/>
                <w:szCs w:val="22"/>
              </w:rPr>
              <w:t>2、号牌架工本费：铁质每只5元、铝合金每只10元，均含号牌专用固封装置及号牌安装费用；</w:t>
            </w:r>
          </w:p>
          <w:p>
            <w:pPr>
              <w:spacing w:line="288" w:lineRule="auto"/>
              <w:jc w:val="center"/>
              <w:textAlignment w:val="baseline"/>
              <w:rPr>
                <w:rFonts w:hint="eastAsia"/>
                <w:sz w:val="22"/>
                <w:szCs w:val="22"/>
              </w:rPr>
            </w:pPr>
            <w:r>
              <w:rPr>
                <w:rFonts w:hint="eastAsia"/>
                <w:sz w:val="22"/>
                <w:szCs w:val="22"/>
              </w:rPr>
              <w:t>3、行驶证工本费含照片拍摄费和照片塑封费；</w:t>
            </w:r>
          </w:p>
          <w:p>
            <w:pPr>
              <w:spacing w:line="288" w:lineRule="auto"/>
              <w:jc w:val="center"/>
              <w:textAlignment w:val="baseline"/>
              <w:rPr>
                <w:rFonts w:hint="eastAsia"/>
                <w:sz w:val="22"/>
                <w:szCs w:val="22"/>
              </w:rPr>
            </w:pPr>
            <w:r>
              <w:rPr>
                <w:rFonts w:hint="eastAsia"/>
                <w:sz w:val="22"/>
                <w:szCs w:val="22"/>
              </w:rPr>
              <w:t>4、补发号牌固封装置每个1元。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2、</w:t>
            </w:r>
            <w:r>
              <w:rPr>
                <w:rFonts w:hint="eastAsia"/>
                <w:sz w:val="22"/>
                <w:szCs w:val="22"/>
              </w:rPr>
              <w:t>汽车不反光牌照</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80</w:t>
            </w:r>
          </w:p>
        </w:tc>
        <w:tc>
          <w:tcPr>
            <w:tcW w:w="3021" w:type="dxa"/>
            <w:vMerge w:val="continue"/>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3、</w:t>
            </w:r>
            <w:r>
              <w:rPr>
                <w:rFonts w:hint="eastAsia"/>
                <w:sz w:val="22"/>
                <w:szCs w:val="22"/>
              </w:rPr>
              <w:t>挂车反光号牌</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50</w:t>
            </w:r>
          </w:p>
        </w:tc>
        <w:tc>
          <w:tcPr>
            <w:tcW w:w="3021" w:type="dxa"/>
            <w:vMerge w:val="continue"/>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4、</w:t>
            </w:r>
            <w:r>
              <w:rPr>
                <w:rFonts w:hint="eastAsia"/>
                <w:sz w:val="22"/>
                <w:szCs w:val="22"/>
              </w:rPr>
              <w:t>挂车不反光号牌</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30</w:t>
            </w:r>
          </w:p>
        </w:tc>
        <w:tc>
          <w:tcPr>
            <w:tcW w:w="3021" w:type="dxa"/>
            <w:vMerge w:val="continue"/>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5、</w:t>
            </w:r>
            <w:r>
              <w:rPr>
                <w:rFonts w:hint="eastAsia"/>
                <w:sz w:val="22"/>
                <w:szCs w:val="22"/>
              </w:rPr>
              <w:t>摩托车号牌</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35</w:t>
            </w:r>
          </w:p>
        </w:tc>
        <w:tc>
          <w:tcPr>
            <w:tcW w:w="3021" w:type="dxa"/>
            <w:vMerge w:val="continue"/>
            <w:vAlign w:val="center"/>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6、</w:t>
            </w:r>
            <w:r>
              <w:rPr>
                <w:rFonts w:hint="eastAsia"/>
                <w:sz w:val="22"/>
                <w:szCs w:val="22"/>
              </w:rPr>
              <w:t>三轮汽车、低速货车号牌（反光）</w:t>
            </w:r>
          </w:p>
        </w:tc>
        <w:tc>
          <w:tcPr>
            <w:tcW w:w="1575" w:type="dxa"/>
            <w:vAlign w:val="center"/>
          </w:tcPr>
          <w:p>
            <w:pPr>
              <w:spacing w:line="288" w:lineRule="auto"/>
              <w:jc w:val="center"/>
              <w:textAlignment w:val="baseline"/>
              <w:rPr>
                <w:rFonts w:hint="eastAsia"/>
                <w:sz w:val="22"/>
                <w:szCs w:val="22"/>
              </w:rPr>
            </w:pPr>
            <w:r>
              <w:rPr>
                <w:rFonts w:hint="eastAsia"/>
                <w:sz w:val="22"/>
                <w:szCs w:val="22"/>
              </w:rPr>
              <w:t>元/付</w:t>
            </w:r>
          </w:p>
        </w:tc>
        <w:tc>
          <w:tcPr>
            <w:tcW w:w="1545" w:type="dxa"/>
            <w:vAlign w:val="center"/>
          </w:tcPr>
          <w:p>
            <w:pPr>
              <w:spacing w:line="288" w:lineRule="auto"/>
              <w:jc w:val="center"/>
              <w:textAlignment w:val="baseline"/>
              <w:rPr>
                <w:rFonts w:hint="eastAsia"/>
                <w:sz w:val="22"/>
                <w:szCs w:val="22"/>
              </w:rPr>
            </w:pPr>
            <w:r>
              <w:rPr>
                <w:rFonts w:hint="eastAsia"/>
                <w:sz w:val="22"/>
                <w:szCs w:val="22"/>
              </w:rPr>
              <w:t>40</w:t>
            </w:r>
          </w:p>
        </w:tc>
        <w:tc>
          <w:tcPr>
            <w:tcW w:w="3021" w:type="dxa"/>
            <w:vMerge w:val="continue"/>
            <w:vAlign w:val="center"/>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7、</w:t>
            </w:r>
            <w:r>
              <w:rPr>
                <w:rFonts w:hint="eastAsia"/>
                <w:sz w:val="22"/>
                <w:szCs w:val="22"/>
              </w:rPr>
              <w:t>机动车行驶证</w:t>
            </w:r>
          </w:p>
        </w:tc>
        <w:tc>
          <w:tcPr>
            <w:tcW w:w="1575" w:type="dxa"/>
            <w:vAlign w:val="center"/>
          </w:tcPr>
          <w:p>
            <w:pPr>
              <w:spacing w:line="288" w:lineRule="auto"/>
              <w:jc w:val="center"/>
              <w:textAlignment w:val="baseline"/>
              <w:rPr>
                <w:rFonts w:hint="eastAsia"/>
                <w:sz w:val="22"/>
                <w:szCs w:val="22"/>
              </w:rPr>
            </w:pPr>
            <w:r>
              <w:rPr>
                <w:rFonts w:hint="eastAsia"/>
                <w:sz w:val="22"/>
                <w:szCs w:val="22"/>
              </w:rPr>
              <w:t>元/本</w:t>
            </w:r>
          </w:p>
        </w:tc>
        <w:tc>
          <w:tcPr>
            <w:tcW w:w="1545" w:type="dxa"/>
            <w:vAlign w:val="center"/>
          </w:tcPr>
          <w:p>
            <w:pPr>
              <w:spacing w:line="288" w:lineRule="auto"/>
              <w:jc w:val="center"/>
              <w:textAlignment w:val="baseline"/>
              <w:rPr>
                <w:rFonts w:hint="eastAsia"/>
                <w:sz w:val="22"/>
                <w:szCs w:val="22"/>
              </w:rPr>
            </w:pPr>
            <w:r>
              <w:rPr>
                <w:rFonts w:hint="eastAsia"/>
                <w:sz w:val="22"/>
                <w:szCs w:val="22"/>
              </w:rPr>
              <w:t>10</w:t>
            </w:r>
          </w:p>
        </w:tc>
        <w:tc>
          <w:tcPr>
            <w:tcW w:w="3021" w:type="dxa"/>
            <w:vMerge w:val="continue"/>
            <w:vAlign w:val="center"/>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8、</w:t>
            </w:r>
            <w:r>
              <w:rPr>
                <w:rFonts w:hint="eastAsia"/>
                <w:sz w:val="22"/>
                <w:szCs w:val="22"/>
              </w:rPr>
              <w:t>机动车登记证、驾驶证、临时行驶证</w:t>
            </w:r>
          </w:p>
        </w:tc>
        <w:tc>
          <w:tcPr>
            <w:tcW w:w="1575" w:type="dxa"/>
            <w:vAlign w:val="center"/>
          </w:tcPr>
          <w:p>
            <w:pPr>
              <w:spacing w:line="288" w:lineRule="auto"/>
              <w:jc w:val="center"/>
              <w:textAlignment w:val="baseline"/>
              <w:rPr>
                <w:rFonts w:hint="eastAsia"/>
                <w:sz w:val="22"/>
                <w:szCs w:val="22"/>
              </w:rPr>
            </w:pPr>
            <w:r>
              <w:rPr>
                <w:rFonts w:hint="eastAsia"/>
                <w:sz w:val="22"/>
                <w:szCs w:val="22"/>
              </w:rPr>
              <w:t>元/证</w:t>
            </w:r>
          </w:p>
        </w:tc>
        <w:tc>
          <w:tcPr>
            <w:tcW w:w="1545" w:type="dxa"/>
            <w:vAlign w:val="center"/>
          </w:tcPr>
          <w:p>
            <w:pPr>
              <w:spacing w:line="288" w:lineRule="auto"/>
              <w:jc w:val="center"/>
              <w:textAlignment w:val="baseline"/>
              <w:rPr>
                <w:rFonts w:hint="eastAsia"/>
                <w:sz w:val="22"/>
                <w:szCs w:val="22"/>
              </w:rPr>
            </w:pPr>
            <w:r>
              <w:rPr>
                <w:rFonts w:hint="eastAsia"/>
                <w:sz w:val="22"/>
                <w:szCs w:val="22"/>
              </w:rPr>
              <w:t>10</w:t>
            </w:r>
          </w:p>
        </w:tc>
        <w:tc>
          <w:tcPr>
            <w:tcW w:w="3021" w:type="dxa"/>
            <w:vMerge w:val="continue"/>
            <w:vAlign w:val="center"/>
          </w:tcPr>
          <w:p>
            <w:pPr>
              <w:spacing w:line="288" w:lineRule="auto"/>
              <w:jc w:val="center"/>
              <w:textAlignment w:val="baseline"/>
              <w:rPr>
                <w:rFonts w:hint="eastAsia"/>
                <w:sz w:val="22"/>
                <w:szCs w:val="22"/>
              </w:rPr>
            </w:pPr>
          </w:p>
        </w:tc>
        <w:tc>
          <w:tcPr>
            <w:tcW w:w="3519" w:type="dxa"/>
            <w:vMerge w:val="continue"/>
            <w:vAlign w:val="center"/>
          </w:tcPr>
          <w:p>
            <w:pPr>
              <w:spacing w:line="288" w:lineRule="auto"/>
              <w:jc w:val="center"/>
              <w:textAlignment w:val="baseline"/>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rPr>
                <w:rFonts w:hint="eastAsia" w:ascii="黑体" w:hAnsi="黑体" w:eastAsia="黑体" w:cs="黑体"/>
                <w:sz w:val="22"/>
                <w:szCs w:val="22"/>
                <w:lang w:eastAsia="zh-CN"/>
              </w:rPr>
            </w:pPr>
            <w:r>
              <w:rPr>
                <w:rFonts w:hint="eastAsia" w:ascii="黑体" w:hAnsi="黑体" w:eastAsia="黑体" w:cs="黑体"/>
                <w:sz w:val="22"/>
                <w:szCs w:val="22"/>
                <w:lang w:eastAsia="zh-CN"/>
              </w:rPr>
              <w:t>二、机动车驾驶员考试</w:t>
            </w:r>
          </w:p>
          <w:p>
            <w:pPr>
              <w:spacing w:line="288" w:lineRule="auto"/>
              <w:ind w:firstLine="440" w:firstLineChars="200"/>
              <w:textAlignment w:val="baseline"/>
              <w:rPr>
                <w:rFonts w:hint="eastAsia"/>
                <w:sz w:val="22"/>
                <w:szCs w:val="22"/>
              </w:rPr>
            </w:pPr>
            <w:r>
              <w:rPr>
                <w:rFonts w:hint="eastAsia"/>
                <w:sz w:val="22"/>
                <w:szCs w:val="22"/>
              </w:rPr>
              <w:t>1、理论（科目一）</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42</w:t>
            </w:r>
          </w:p>
        </w:tc>
        <w:tc>
          <w:tcPr>
            <w:tcW w:w="3021" w:type="dxa"/>
            <w:vMerge w:val="restart"/>
            <w:vAlign w:val="center"/>
          </w:tcPr>
          <w:p>
            <w:pPr>
              <w:spacing w:line="288" w:lineRule="auto"/>
              <w:jc w:val="center"/>
              <w:textAlignment w:val="baseline"/>
              <w:rPr>
                <w:rFonts w:hint="eastAsia"/>
                <w:sz w:val="22"/>
                <w:szCs w:val="22"/>
              </w:rPr>
            </w:pPr>
            <w:r>
              <w:rPr>
                <w:rFonts w:hint="eastAsia"/>
                <w:sz w:val="22"/>
                <w:szCs w:val="22"/>
              </w:rPr>
              <w:t>赣发改收费字[2013]321号</w:t>
            </w:r>
          </w:p>
          <w:p>
            <w:pPr>
              <w:spacing w:line="288" w:lineRule="auto"/>
              <w:jc w:val="center"/>
              <w:textAlignment w:val="baseline"/>
              <w:rPr>
                <w:rFonts w:hint="eastAsia"/>
                <w:sz w:val="22"/>
                <w:szCs w:val="22"/>
              </w:rPr>
            </w:pPr>
            <w:r>
              <w:rPr>
                <w:rFonts w:hint="eastAsia"/>
                <w:sz w:val="22"/>
                <w:szCs w:val="22"/>
              </w:rPr>
              <w:t>赣发改</w:t>
            </w:r>
            <w:r>
              <w:rPr>
                <w:rFonts w:hint="eastAsia"/>
                <w:sz w:val="22"/>
                <w:szCs w:val="22"/>
                <w:lang w:eastAsia="zh-CN"/>
              </w:rPr>
              <w:t>价管</w:t>
            </w:r>
            <w:r>
              <w:rPr>
                <w:rFonts w:hint="eastAsia"/>
                <w:sz w:val="22"/>
                <w:szCs w:val="22"/>
              </w:rPr>
              <w:t>[20</w:t>
            </w:r>
            <w:r>
              <w:rPr>
                <w:rFonts w:hint="eastAsia"/>
                <w:sz w:val="22"/>
                <w:szCs w:val="22"/>
                <w:lang w:val="en-US" w:eastAsia="zh-CN"/>
              </w:rPr>
              <w:t>22</w:t>
            </w:r>
            <w:r>
              <w:rPr>
                <w:rFonts w:hint="eastAsia"/>
                <w:sz w:val="22"/>
                <w:szCs w:val="22"/>
              </w:rPr>
              <w:t>]3</w:t>
            </w:r>
            <w:r>
              <w:rPr>
                <w:rFonts w:hint="eastAsia"/>
                <w:sz w:val="22"/>
                <w:szCs w:val="22"/>
                <w:lang w:val="en-US" w:eastAsia="zh-CN"/>
              </w:rPr>
              <w:t>5</w:t>
            </w:r>
            <w:r>
              <w:rPr>
                <w:rFonts w:hint="eastAsia"/>
                <w:sz w:val="22"/>
                <w:szCs w:val="22"/>
              </w:rPr>
              <w:t>1号</w:t>
            </w:r>
          </w:p>
        </w:tc>
        <w:tc>
          <w:tcPr>
            <w:tcW w:w="3519" w:type="dxa"/>
            <w:vAlign w:val="center"/>
          </w:tcPr>
          <w:p>
            <w:pPr>
              <w:spacing w:line="288" w:lineRule="auto"/>
              <w:jc w:val="center"/>
              <w:textAlignment w:val="baseline"/>
              <w:rPr>
                <w:rFonts w:hint="eastAsia"/>
                <w:sz w:val="22"/>
                <w:szCs w:val="22"/>
                <w:lang w:eastAsia="zh-CN"/>
              </w:rPr>
            </w:pPr>
            <w:r>
              <w:rPr>
                <w:rFonts w:hint="eastAsia"/>
                <w:sz w:val="22"/>
                <w:szCs w:val="22"/>
                <w:lang w:eastAsia="zh-CN"/>
              </w:rPr>
              <w:t>各类车型均按此标准收取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2、</w:t>
            </w:r>
            <w:r>
              <w:rPr>
                <w:rFonts w:hint="eastAsia"/>
                <w:sz w:val="22"/>
                <w:szCs w:val="22"/>
              </w:rPr>
              <w:t>驾驶员场地考试费（科目二）</w:t>
            </w:r>
            <w:r>
              <w:rPr>
                <w:rFonts w:hint="eastAsia"/>
                <w:sz w:val="22"/>
                <w:szCs w:val="22"/>
                <w:lang w:eastAsia="zh-CN"/>
              </w:rPr>
              <w:t>：</w:t>
            </w:r>
            <w:r>
              <w:rPr>
                <w:rFonts w:hint="eastAsia"/>
                <w:sz w:val="22"/>
                <w:szCs w:val="22"/>
              </w:rPr>
              <w:t>汽车</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209</w:t>
            </w:r>
          </w:p>
        </w:tc>
        <w:tc>
          <w:tcPr>
            <w:tcW w:w="3021" w:type="dxa"/>
            <w:vMerge w:val="continue"/>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eastAsia"/>
                <w:sz w:val="22"/>
                <w:szCs w:val="22"/>
              </w:rPr>
            </w:pPr>
            <w:r>
              <w:rPr>
                <w:rFonts w:hint="eastAsia"/>
                <w:sz w:val="22"/>
                <w:szCs w:val="22"/>
              </w:rPr>
              <w:t>A1、A2、A3、B1、B2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小汽车</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174</w:t>
            </w:r>
          </w:p>
        </w:tc>
        <w:tc>
          <w:tcPr>
            <w:tcW w:w="3021" w:type="dxa"/>
            <w:vMerge w:val="continue"/>
            <w:vAlign w:val="center"/>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default"/>
                <w:sz w:val="22"/>
                <w:szCs w:val="22"/>
                <w:lang w:val="en-US" w:eastAsia="zh-CN"/>
              </w:rPr>
            </w:pPr>
            <w:r>
              <w:rPr>
                <w:rFonts w:hint="eastAsia"/>
                <w:sz w:val="22"/>
                <w:szCs w:val="22"/>
              </w:rPr>
              <w:t>C1、C2</w:t>
            </w:r>
            <w:r>
              <w:rPr>
                <w:rFonts w:hint="eastAsia"/>
                <w:sz w:val="22"/>
                <w:szCs w:val="22"/>
                <w:lang w:eastAsia="zh-CN"/>
              </w:rPr>
              <w:t>、</w:t>
            </w:r>
            <w:r>
              <w:rPr>
                <w:rFonts w:hint="eastAsia"/>
                <w:sz w:val="22"/>
                <w:szCs w:val="22"/>
                <w:lang w:val="en-US" w:eastAsia="zh-CN"/>
              </w:rPr>
              <w:t>C5、C6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hint="eastAsia"/>
                <w:sz w:val="22"/>
                <w:szCs w:val="22"/>
                <w:lang w:eastAsia="zh-CN"/>
              </w:rPr>
            </w:pPr>
            <w:r>
              <w:rPr>
                <w:rFonts w:hint="eastAsia"/>
                <w:sz w:val="22"/>
                <w:szCs w:val="22"/>
                <w:lang w:eastAsia="zh-CN"/>
              </w:rPr>
              <w:t>摩托车和</w:t>
            </w:r>
            <w:r>
              <w:rPr>
                <w:rFonts w:hint="eastAsia"/>
                <w:sz w:val="22"/>
                <w:szCs w:val="22"/>
              </w:rPr>
              <w:t>其他</w:t>
            </w:r>
            <w:r>
              <w:rPr>
                <w:rFonts w:hint="eastAsia"/>
                <w:sz w:val="22"/>
                <w:szCs w:val="22"/>
                <w:lang w:eastAsia="zh-CN"/>
              </w:rPr>
              <w:t>机动车</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105</w:t>
            </w:r>
          </w:p>
        </w:tc>
        <w:tc>
          <w:tcPr>
            <w:tcW w:w="3021" w:type="dxa"/>
            <w:vMerge w:val="continue"/>
            <w:vAlign w:val="center"/>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eastAsia"/>
                <w:sz w:val="22"/>
                <w:szCs w:val="22"/>
              </w:rPr>
            </w:pPr>
            <w:r>
              <w:rPr>
                <w:rFonts w:hint="eastAsia"/>
                <w:sz w:val="22"/>
                <w:szCs w:val="22"/>
              </w:rPr>
              <w:t>C3、C4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3、</w:t>
            </w:r>
            <w:r>
              <w:rPr>
                <w:rFonts w:hint="eastAsia"/>
                <w:sz w:val="22"/>
                <w:szCs w:val="22"/>
              </w:rPr>
              <w:t>道路驾驶考试费（科目三）：汽车</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279</w:t>
            </w:r>
          </w:p>
        </w:tc>
        <w:tc>
          <w:tcPr>
            <w:tcW w:w="3021" w:type="dxa"/>
            <w:vMerge w:val="continue"/>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eastAsia"/>
                <w:sz w:val="22"/>
                <w:szCs w:val="22"/>
              </w:rPr>
            </w:pPr>
            <w:r>
              <w:rPr>
                <w:rFonts w:hint="eastAsia"/>
                <w:sz w:val="22"/>
                <w:szCs w:val="22"/>
              </w:rPr>
              <w:t>A1、A2、A3、B1、B2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小汽车</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244</w:t>
            </w:r>
          </w:p>
        </w:tc>
        <w:tc>
          <w:tcPr>
            <w:tcW w:w="3021" w:type="dxa"/>
            <w:vMerge w:val="continue"/>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default"/>
                <w:sz w:val="22"/>
                <w:szCs w:val="22"/>
                <w:lang w:val="en-US" w:eastAsia="zh-CN"/>
              </w:rPr>
            </w:pPr>
            <w:r>
              <w:rPr>
                <w:rFonts w:hint="eastAsia"/>
                <w:sz w:val="22"/>
                <w:szCs w:val="22"/>
              </w:rPr>
              <w:t>C1、C2</w:t>
            </w:r>
            <w:r>
              <w:rPr>
                <w:rFonts w:hint="eastAsia"/>
                <w:sz w:val="22"/>
                <w:szCs w:val="22"/>
                <w:lang w:eastAsia="zh-CN"/>
              </w:rPr>
              <w:t>、</w:t>
            </w:r>
            <w:r>
              <w:rPr>
                <w:rFonts w:hint="eastAsia"/>
                <w:sz w:val="22"/>
                <w:szCs w:val="22"/>
                <w:lang w:val="en-US" w:eastAsia="zh-CN"/>
              </w:rPr>
              <w:t>C5</w:t>
            </w:r>
            <w:r>
              <w:rPr>
                <w:rFonts w:hint="eastAsia"/>
                <w:sz w:val="22"/>
                <w:szCs w:val="22"/>
                <w:lang w:eastAsia="zh-CN"/>
              </w:rPr>
              <w:t>(其中道路驾驶技能每人 202元</w:t>
            </w:r>
            <w:r>
              <w:rPr>
                <w:rFonts w:hint="eastAsia"/>
                <w:sz w:val="22"/>
                <w:szCs w:val="22"/>
                <w:lang w:val="en-US" w:eastAsia="zh-CN"/>
              </w:rPr>
              <w:t>/</w:t>
            </w:r>
            <w:r>
              <w:rPr>
                <w:rFonts w:hint="eastAsia"/>
                <w:sz w:val="22"/>
                <w:szCs w:val="22"/>
                <w:lang w:eastAsia="zh-CN"/>
              </w:rPr>
              <w:t>次、安全文明驾驶常识考试每人42元</w:t>
            </w:r>
            <w:r>
              <w:rPr>
                <w:rFonts w:hint="eastAsia"/>
                <w:sz w:val="22"/>
                <w:szCs w:val="22"/>
                <w:lang w:val="en-US" w:eastAsia="zh-CN"/>
              </w:rPr>
              <w:t>/</w:t>
            </w:r>
            <w:r>
              <w:rPr>
                <w:rFonts w:hint="eastAsia"/>
                <w:sz w:val="22"/>
                <w:szCs w:val="22"/>
                <w:lang w:eastAsia="zh-CN"/>
              </w:rPr>
              <w:t>次)；</w:t>
            </w:r>
            <w:r>
              <w:rPr>
                <w:rFonts w:hint="eastAsia"/>
                <w:sz w:val="22"/>
                <w:szCs w:val="22"/>
                <w:lang w:val="en-US" w:eastAsia="zh-CN"/>
              </w:rPr>
              <w:t>C6仅含</w:t>
            </w:r>
            <w:r>
              <w:rPr>
                <w:rFonts w:hint="eastAsia"/>
                <w:sz w:val="22"/>
                <w:szCs w:val="22"/>
                <w:lang w:eastAsia="zh-CN"/>
              </w:rPr>
              <w:t>安全文明驾驶常识考试每人42元</w:t>
            </w:r>
            <w:r>
              <w:rPr>
                <w:rFonts w:hint="eastAsia"/>
                <w:sz w:val="22"/>
                <w:szCs w:val="22"/>
                <w:lang w:val="en-US" w:eastAsia="zh-CN"/>
              </w:rPr>
              <w:t>/</w:t>
            </w:r>
            <w:r>
              <w:rPr>
                <w:rFonts w:hint="eastAsia"/>
                <w:sz w:val="22"/>
                <w:szCs w:val="22"/>
                <w:lang w:eastAsia="zh-CN"/>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jc w:val="center"/>
              <w:textAlignment w:val="baseline"/>
              <w:rPr>
                <w:rFonts w:hint="eastAsia"/>
                <w:sz w:val="22"/>
                <w:szCs w:val="22"/>
              </w:rPr>
            </w:pPr>
            <w:r>
              <w:rPr>
                <w:rFonts w:hint="eastAsia"/>
                <w:sz w:val="22"/>
                <w:szCs w:val="22"/>
              </w:rPr>
              <w:t>其他</w:t>
            </w:r>
          </w:p>
        </w:tc>
        <w:tc>
          <w:tcPr>
            <w:tcW w:w="1575" w:type="dxa"/>
            <w:vAlign w:val="center"/>
          </w:tcPr>
          <w:p>
            <w:pPr>
              <w:spacing w:line="288" w:lineRule="auto"/>
              <w:jc w:val="center"/>
              <w:textAlignment w:val="baseline"/>
              <w:rPr>
                <w:rFonts w:hint="eastAsia"/>
                <w:sz w:val="22"/>
                <w:szCs w:val="22"/>
              </w:rPr>
            </w:pPr>
            <w:r>
              <w:rPr>
                <w:rFonts w:hint="eastAsia"/>
                <w:sz w:val="22"/>
                <w:szCs w:val="22"/>
              </w:rPr>
              <w:t>元/人/次</w:t>
            </w:r>
          </w:p>
        </w:tc>
        <w:tc>
          <w:tcPr>
            <w:tcW w:w="1545" w:type="dxa"/>
            <w:vAlign w:val="center"/>
          </w:tcPr>
          <w:p>
            <w:pPr>
              <w:spacing w:line="288" w:lineRule="auto"/>
              <w:jc w:val="center"/>
              <w:textAlignment w:val="baseline"/>
              <w:rPr>
                <w:rFonts w:hint="eastAsia"/>
                <w:sz w:val="22"/>
                <w:szCs w:val="22"/>
              </w:rPr>
            </w:pPr>
            <w:r>
              <w:rPr>
                <w:rFonts w:hint="eastAsia"/>
                <w:sz w:val="22"/>
                <w:szCs w:val="22"/>
              </w:rPr>
              <w:t>139</w:t>
            </w:r>
          </w:p>
        </w:tc>
        <w:tc>
          <w:tcPr>
            <w:tcW w:w="3021" w:type="dxa"/>
            <w:vMerge w:val="continue"/>
          </w:tcPr>
          <w:p>
            <w:pPr>
              <w:spacing w:line="288" w:lineRule="auto"/>
              <w:jc w:val="center"/>
              <w:textAlignment w:val="baseline"/>
              <w:rPr>
                <w:rFonts w:hint="eastAsia"/>
                <w:sz w:val="22"/>
                <w:szCs w:val="22"/>
              </w:rPr>
            </w:pPr>
          </w:p>
        </w:tc>
        <w:tc>
          <w:tcPr>
            <w:tcW w:w="3519" w:type="dxa"/>
            <w:vAlign w:val="center"/>
          </w:tcPr>
          <w:p>
            <w:pPr>
              <w:spacing w:line="288" w:lineRule="auto"/>
              <w:jc w:val="center"/>
              <w:textAlignment w:val="baseline"/>
              <w:rPr>
                <w:rFonts w:hint="eastAsia"/>
                <w:sz w:val="22"/>
                <w:szCs w:val="22"/>
              </w:rPr>
            </w:pPr>
            <w:r>
              <w:rPr>
                <w:rFonts w:hint="eastAsia"/>
                <w:sz w:val="22"/>
                <w:szCs w:val="22"/>
              </w:rPr>
              <w:t>C3、C4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684" w:type="dxa"/>
            <w:gridSpan w:val="3"/>
            <w:tcBorders>
              <w:bottom w:val="single" w:color="auto" w:sz="12" w:space="0"/>
            </w:tcBorders>
            <w:vAlign w:val="center"/>
          </w:tcPr>
          <w:p>
            <w:pPr>
              <w:spacing w:line="288" w:lineRule="auto"/>
              <w:jc w:val="center"/>
              <w:textAlignment w:val="baseline"/>
              <w:rPr>
                <w:rFonts w:hint="eastAsia"/>
                <w:sz w:val="22"/>
                <w:szCs w:val="22"/>
              </w:rPr>
            </w:pPr>
            <w:r>
              <w:rPr>
                <w:rFonts w:hint="eastAsia"/>
                <w:sz w:val="22"/>
                <w:szCs w:val="22"/>
                <w:lang w:val="en-US" w:eastAsia="zh-CN"/>
              </w:rPr>
              <w:t xml:space="preserve">     4、增驾考试按所增驾的车型规定的考试科目收取考试费，可以免费补考一次</w:t>
            </w:r>
            <w:r>
              <w:rPr>
                <w:rFonts w:hint="eastAsia"/>
                <w:sz w:val="22"/>
                <w:szCs w:val="22"/>
              </w:rPr>
              <w:t>。</w:t>
            </w:r>
          </w:p>
        </w:tc>
        <w:tc>
          <w:tcPr>
            <w:tcW w:w="3021" w:type="dxa"/>
            <w:vMerge w:val="continue"/>
            <w:tcBorders>
              <w:bottom w:val="single" w:color="auto" w:sz="12" w:space="0"/>
            </w:tcBorders>
            <w:vAlign w:val="center"/>
          </w:tcPr>
          <w:p>
            <w:pPr>
              <w:spacing w:line="288" w:lineRule="auto"/>
              <w:jc w:val="center"/>
              <w:textAlignment w:val="baseline"/>
              <w:rPr>
                <w:rFonts w:hint="eastAsia"/>
                <w:sz w:val="22"/>
                <w:szCs w:val="22"/>
              </w:rPr>
            </w:pPr>
          </w:p>
        </w:tc>
        <w:tc>
          <w:tcPr>
            <w:tcW w:w="3519" w:type="dxa"/>
            <w:tcBorders>
              <w:bottom w:val="single" w:color="auto" w:sz="12" w:space="0"/>
            </w:tcBorders>
            <w:vAlign w:val="center"/>
          </w:tcPr>
          <w:p>
            <w:pPr>
              <w:spacing w:line="288" w:lineRule="auto"/>
              <w:jc w:val="center"/>
              <w:textAlignment w:val="baseline"/>
              <w:rPr>
                <w:rFonts w:hint="eastAsia"/>
                <w:sz w:val="22"/>
                <w:szCs w:val="22"/>
              </w:rPr>
            </w:pPr>
          </w:p>
        </w:tc>
      </w:tr>
    </w:tbl>
    <w:p>
      <w:pPr>
        <w:spacing w:line="288" w:lineRule="auto"/>
        <w:jc w:val="center"/>
        <w:textAlignment w:val="baseline"/>
        <w:rPr>
          <w:rFonts w:hint="eastAsia"/>
          <w:sz w:val="22"/>
          <w:szCs w:val="22"/>
        </w:rPr>
      </w:pPr>
    </w:p>
    <w:p>
      <w:pPr>
        <w:ind w:right="405"/>
        <w:textAlignment w:val="baseline"/>
        <w:rPr>
          <w:rFonts w:hint="eastAsia" w:ascii="黑体" w:hAnsi="黑体" w:eastAsia="黑体" w:cs="黑体"/>
          <w:sz w:val="28"/>
          <w:szCs w:val="28"/>
        </w:rPr>
      </w:pPr>
      <w:r>
        <w:rPr>
          <w:rFonts w:hint="eastAsia" w:ascii="黑体" w:hAnsi="黑体" w:eastAsia="黑体" w:cs="黑体"/>
          <w:sz w:val="28"/>
          <w:szCs w:val="28"/>
        </w:rPr>
        <w:t>执收部门：市法院</w:t>
      </w:r>
      <w:bookmarkStart w:id="42" w:name="pindex3636"/>
      <w:bookmarkEnd w:id="4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rPr>
                <w:rFonts w:hint="eastAsia" w:ascii="黑体" w:hAnsi="黑体" w:eastAsia="黑体" w:cs="黑体"/>
                <w:sz w:val="22"/>
                <w:szCs w:val="22"/>
                <w:lang w:eastAsia="zh-CN"/>
              </w:rPr>
            </w:pPr>
            <w:r>
              <w:rPr>
                <w:rFonts w:hint="eastAsia" w:ascii="黑体" w:hAnsi="黑体" w:eastAsia="黑体" w:cs="黑体"/>
                <w:sz w:val="22"/>
                <w:szCs w:val="22"/>
                <w:lang w:eastAsia="zh-CN"/>
              </w:rPr>
              <w:t>收费项目</w:t>
            </w:r>
          </w:p>
        </w:tc>
        <w:tc>
          <w:tcPr>
            <w:tcW w:w="1575" w:type="dxa"/>
            <w:tcBorders>
              <w:top w:val="single" w:color="auto" w:sz="12" w:space="0"/>
            </w:tcBorders>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计费单位</w:t>
            </w:r>
          </w:p>
        </w:tc>
        <w:tc>
          <w:tcPr>
            <w:tcW w:w="1545" w:type="dxa"/>
            <w:tcBorders>
              <w:top w:val="single" w:color="auto" w:sz="12" w:space="0"/>
            </w:tcBorders>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收费标准(元)</w:t>
            </w:r>
          </w:p>
        </w:tc>
        <w:tc>
          <w:tcPr>
            <w:tcW w:w="3021" w:type="dxa"/>
            <w:tcBorders>
              <w:top w:val="single" w:color="auto" w:sz="12" w:space="0"/>
            </w:tcBorders>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批准机关及文号</w:t>
            </w:r>
          </w:p>
        </w:tc>
        <w:tc>
          <w:tcPr>
            <w:tcW w:w="3519" w:type="dxa"/>
            <w:tcBorders>
              <w:top w:val="single" w:color="auto" w:sz="12" w:space="0"/>
            </w:tcBorders>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564" w:type="dxa"/>
            <w:vAlign w:val="center"/>
          </w:tcPr>
          <w:p>
            <w:pPr>
              <w:rPr>
                <w:rFonts w:hint="eastAsia" w:ascii="黑体" w:hAnsi="黑体" w:eastAsia="黑体" w:cs="黑体"/>
                <w:sz w:val="22"/>
                <w:szCs w:val="22"/>
                <w:lang w:eastAsia="zh-CN"/>
              </w:rPr>
            </w:pPr>
            <w:r>
              <w:rPr>
                <w:rFonts w:hint="eastAsia" w:ascii="黑体" w:hAnsi="黑体" w:eastAsia="黑体" w:cs="黑体"/>
                <w:sz w:val="22"/>
                <w:szCs w:val="22"/>
                <w:lang w:eastAsia="zh-CN"/>
              </w:rPr>
              <w:t>诉讼费</w:t>
            </w:r>
          </w:p>
        </w:tc>
        <w:tc>
          <w:tcPr>
            <w:tcW w:w="1575" w:type="dxa"/>
            <w:vAlign w:val="center"/>
          </w:tcPr>
          <w:p>
            <w:pPr>
              <w:spacing w:line="288" w:lineRule="auto"/>
              <w:jc w:val="center"/>
              <w:textAlignment w:val="baseline"/>
              <w:rPr>
                <w:rFonts w:hint="eastAsia"/>
                <w:sz w:val="22"/>
                <w:szCs w:val="22"/>
              </w:rPr>
            </w:pPr>
          </w:p>
        </w:tc>
        <w:tc>
          <w:tcPr>
            <w:tcW w:w="1545" w:type="dxa"/>
            <w:vAlign w:val="center"/>
          </w:tcPr>
          <w:p>
            <w:pPr>
              <w:spacing w:line="288" w:lineRule="auto"/>
              <w:jc w:val="center"/>
              <w:textAlignment w:val="baseline"/>
              <w:rPr>
                <w:rFonts w:hint="eastAsia"/>
                <w:sz w:val="22"/>
                <w:szCs w:val="22"/>
              </w:rPr>
            </w:pPr>
          </w:p>
        </w:tc>
        <w:tc>
          <w:tcPr>
            <w:tcW w:w="3021" w:type="dxa"/>
            <w:vMerge w:val="restart"/>
            <w:vAlign w:val="center"/>
          </w:tcPr>
          <w:p>
            <w:pPr>
              <w:spacing w:line="288" w:lineRule="auto"/>
              <w:jc w:val="center"/>
              <w:textAlignment w:val="baseline"/>
              <w:rPr>
                <w:rFonts w:hint="eastAsia"/>
                <w:sz w:val="22"/>
                <w:szCs w:val="22"/>
              </w:rPr>
            </w:pPr>
            <w:r>
              <w:rPr>
                <w:rFonts w:hint="eastAsia"/>
                <w:sz w:val="22"/>
                <w:szCs w:val="22"/>
              </w:rPr>
              <w:t>财行[2003]275号</w:t>
            </w:r>
          </w:p>
          <w:p>
            <w:pPr>
              <w:spacing w:line="288" w:lineRule="auto"/>
              <w:jc w:val="center"/>
              <w:textAlignment w:val="baseline"/>
              <w:rPr>
                <w:rFonts w:hint="eastAsia"/>
                <w:sz w:val="22"/>
                <w:szCs w:val="22"/>
              </w:rPr>
            </w:pPr>
            <w:r>
              <w:rPr>
                <w:rFonts w:hint="eastAsia"/>
                <w:sz w:val="22"/>
                <w:szCs w:val="22"/>
              </w:rPr>
              <w:t>国务院2006年481号令</w:t>
            </w:r>
          </w:p>
        </w:tc>
        <w:tc>
          <w:tcPr>
            <w:tcW w:w="3519" w:type="dxa"/>
            <w:vMerge w:val="restart"/>
            <w:vAlign w:val="center"/>
          </w:tcPr>
          <w:p>
            <w:pPr>
              <w:spacing w:line="288" w:lineRule="auto"/>
              <w:jc w:val="center"/>
              <w:textAlignment w:val="baseline"/>
              <w:rPr>
                <w:rFonts w:hint="eastAsia"/>
                <w:sz w:val="22"/>
                <w:szCs w:val="22"/>
              </w:rPr>
            </w:pPr>
            <w:r>
              <w:rPr>
                <w:rFonts w:hint="eastAsia"/>
                <w:sz w:val="22"/>
                <w:szCs w:val="22"/>
              </w:rPr>
              <w:t>1、离婚案件财产总额超过20万元的部分收0.5%</w:t>
            </w:r>
          </w:p>
          <w:p>
            <w:pPr>
              <w:spacing w:line="288" w:lineRule="auto"/>
              <w:jc w:val="center"/>
              <w:textAlignment w:val="baseline"/>
              <w:rPr>
                <w:rFonts w:hint="eastAsia"/>
                <w:sz w:val="22"/>
                <w:szCs w:val="22"/>
              </w:rPr>
            </w:pPr>
            <w:r>
              <w:rPr>
                <w:rFonts w:hint="eastAsia"/>
                <w:sz w:val="22"/>
                <w:szCs w:val="22"/>
              </w:rPr>
              <w:t>2、侵权案件赔偿额超过5-10万的部分收1%，超过10万元的部分收0.5%，赔额低于5万元的免收</w:t>
            </w:r>
          </w:p>
          <w:p>
            <w:pPr>
              <w:spacing w:line="288" w:lineRule="auto"/>
              <w:jc w:val="center"/>
              <w:textAlignment w:val="baseline"/>
              <w:rPr>
                <w:rFonts w:hint="eastAsia"/>
                <w:sz w:val="22"/>
                <w:szCs w:val="22"/>
              </w:rPr>
            </w:pPr>
            <w:r>
              <w:rPr>
                <w:rFonts w:hint="eastAsia"/>
                <w:sz w:val="22"/>
                <w:szCs w:val="22"/>
              </w:rPr>
              <w:t>3、申请撤消仲裁裁决或认定仲裁协议效力每件400元。</w:t>
            </w:r>
          </w:p>
          <w:p>
            <w:pPr>
              <w:spacing w:line="288" w:lineRule="auto"/>
              <w:jc w:val="center"/>
              <w:textAlignment w:val="baseline"/>
              <w:rPr>
                <w:rFonts w:hint="eastAsia"/>
                <w:sz w:val="22"/>
                <w:szCs w:val="22"/>
              </w:rPr>
            </w:pPr>
            <w:r>
              <w:rPr>
                <w:rFonts w:hint="eastAsia"/>
                <w:sz w:val="22"/>
                <w:szCs w:val="22"/>
              </w:rPr>
              <w:t>4、管辖权异议案异议不成立的，每件收50~100元</w:t>
            </w:r>
          </w:p>
          <w:p>
            <w:pPr>
              <w:spacing w:line="288" w:lineRule="auto"/>
              <w:jc w:val="center"/>
              <w:textAlignment w:val="baseline"/>
              <w:rPr>
                <w:rFonts w:hint="eastAsia"/>
                <w:sz w:val="22"/>
                <w:szCs w:val="22"/>
              </w:rPr>
            </w:pPr>
            <w:r>
              <w:rPr>
                <w:rFonts w:hint="eastAsia"/>
                <w:sz w:val="22"/>
                <w:szCs w:val="22"/>
              </w:rPr>
              <w:t>5、知识产权民事案有争议金额或价额的按财产案件收费。</w:t>
            </w:r>
          </w:p>
          <w:p>
            <w:pPr>
              <w:spacing w:line="288" w:lineRule="auto"/>
              <w:jc w:val="center"/>
              <w:textAlignment w:val="baseline"/>
              <w:rPr>
                <w:rFonts w:hint="eastAsia"/>
                <w:sz w:val="22"/>
                <w:szCs w:val="22"/>
              </w:rPr>
            </w:pPr>
            <w:r>
              <w:rPr>
                <w:rFonts w:hint="eastAsia"/>
                <w:sz w:val="22"/>
                <w:szCs w:val="22"/>
              </w:rPr>
              <w:t>6、申请支付令比照财产案件的三分之一执行。</w:t>
            </w:r>
          </w:p>
          <w:p>
            <w:pPr>
              <w:spacing w:line="288" w:lineRule="auto"/>
              <w:jc w:val="center"/>
              <w:textAlignment w:val="baseline"/>
              <w:rPr>
                <w:rFonts w:hint="eastAsia"/>
                <w:sz w:val="22"/>
                <w:szCs w:val="22"/>
              </w:rPr>
            </w:pPr>
            <w:r>
              <w:rPr>
                <w:rFonts w:hint="eastAsia"/>
                <w:sz w:val="22"/>
                <w:szCs w:val="22"/>
              </w:rPr>
              <w:t>7、申请执行案件无执行金额或价额的收50-500元；有执行金额或价额的按如下执行：1万元收50元；1-50万1.5%+100；50-500万1%+2400；500-1000万0.5%+27400；1000万元以上0.1%+67400。</w:t>
            </w:r>
          </w:p>
          <w:p>
            <w:pPr>
              <w:spacing w:line="288" w:lineRule="auto"/>
              <w:jc w:val="center"/>
              <w:textAlignment w:val="baseline"/>
              <w:rPr>
                <w:rFonts w:hint="eastAsia"/>
                <w:sz w:val="22"/>
                <w:szCs w:val="22"/>
              </w:rPr>
            </w:pPr>
            <w:r>
              <w:rPr>
                <w:rFonts w:hint="eastAsia"/>
                <w:sz w:val="22"/>
                <w:szCs w:val="22"/>
              </w:rPr>
              <w:t>8、申请财产保全案件100元以下0+30元；100元-10万元1%+20元；10万以上0.5%+520元。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1、离婚案件</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2、侵权案件</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100-500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3、财产案件</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lang w:val="en-US" w:eastAsia="zh-CN"/>
              </w:rPr>
              <w:t>1</w:t>
            </w:r>
            <w:r>
              <w:rPr>
                <w:rFonts w:hint="eastAsia"/>
                <w:sz w:val="22"/>
                <w:szCs w:val="22"/>
              </w:rPr>
              <w:t>万元以下</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1~10万元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2.5%+200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10~20万元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20~50万元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1.5%+1300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50~100万元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1%+3800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100~200万元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0.9%+4800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200~500万元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0.8%+6800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500~1000万元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0.7%+11800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1000~2000万元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0.6%+21800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2000万元以上</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0.5%+41800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4、其它非财产案</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50-100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5、商标专利海事行政案件</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6、其它行政案件</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7、劳动争议案件</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8" w:lineRule="auto"/>
              <w:jc w:val="center"/>
              <w:textAlignment w:val="baseline"/>
              <w:rPr>
                <w:rFonts w:hint="eastAsia"/>
                <w:sz w:val="22"/>
                <w:szCs w:val="22"/>
              </w:rPr>
            </w:pPr>
            <w:r>
              <w:rPr>
                <w:rFonts w:hint="eastAsia"/>
                <w:sz w:val="22"/>
                <w:szCs w:val="22"/>
              </w:rPr>
              <w:t>10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8、知识产权民事案</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8" w:lineRule="auto"/>
              <w:jc w:val="center"/>
              <w:textAlignment w:val="baseline"/>
              <w:rPr>
                <w:rFonts w:hint="eastAsia"/>
                <w:sz w:val="22"/>
                <w:szCs w:val="22"/>
              </w:rPr>
            </w:pPr>
            <w:r>
              <w:rPr>
                <w:rFonts w:hint="eastAsia"/>
                <w:sz w:val="22"/>
                <w:szCs w:val="22"/>
              </w:rPr>
              <w:t>500-1000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9、申请公示催告</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8" w:lineRule="auto"/>
              <w:jc w:val="center"/>
              <w:textAlignment w:val="baseline"/>
              <w:rPr>
                <w:rFonts w:hint="eastAsia"/>
                <w:sz w:val="22"/>
                <w:szCs w:val="22"/>
              </w:rPr>
            </w:pPr>
            <w:r>
              <w:rPr>
                <w:rFonts w:hint="eastAsia"/>
                <w:sz w:val="22"/>
                <w:szCs w:val="22"/>
              </w:rPr>
              <w:t>100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hint="eastAsia"/>
                <w:sz w:val="22"/>
                <w:szCs w:val="22"/>
              </w:rPr>
            </w:pPr>
            <w:r>
              <w:rPr>
                <w:rFonts w:hint="eastAsia"/>
                <w:sz w:val="22"/>
                <w:szCs w:val="22"/>
              </w:rPr>
              <w:t>10、申请财产保全</w:t>
            </w:r>
          </w:p>
        </w:tc>
        <w:tc>
          <w:tcPr>
            <w:tcW w:w="1575" w:type="dxa"/>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8" w:lineRule="auto"/>
              <w:jc w:val="center"/>
              <w:textAlignment w:val="baseline"/>
              <w:rPr>
                <w:rFonts w:hint="eastAsia"/>
                <w:sz w:val="22"/>
                <w:szCs w:val="22"/>
              </w:rPr>
            </w:pPr>
            <w:r>
              <w:rPr>
                <w:rFonts w:hint="eastAsia"/>
                <w:sz w:val="22"/>
                <w:szCs w:val="22"/>
              </w:rPr>
              <w:t>见文</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tcBorders>
              <w:bottom w:val="single" w:color="auto" w:sz="12" w:space="0"/>
            </w:tcBorders>
            <w:vAlign w:val="center"/>
          </w:tcPr>
          <w:p>
            <w:pPr>
              <w:spacing w:line="288" w:lineRule="auto"/>
              <w:ind w:firstLine="440" w:firstLineChars="200"/>
              <w:textAlignment w:val="baseline"/>
              <w:rPr>
                <w:rFonts w:hint="eastAsia"/>
                <w:sz w:val="22"/>
                <w:szCs w:val="22"/>
              </w:rPr>
            </w:pPr>
            <w:r>
              <w:rPr>
                <w:rFonts w:hint="eastAsia"/>
                <w:sz w:val="22"/>
                <w:szCs w:val="22"/>
              </w:rPr>
              <w:t>11、申请执行案件</w:t>
            </w:r>
          </w:p>
        </w:tc>
        <w:tc>
          <w:tcPr>
            <w:tcW w:w="1575" w:type="dxa"/>
            <w:tcBorders>
              <w:bottom w:val="single" w:color="auto" w:sz="12" w:space="0"/>
            </w:tcBorders>
          </w:tcPr>
          <w:p>
            <w:pPr>
              <w:spacing w:line="288" w:lineRule="auto"/>
              <w:jc w:val="center"/>
              <w:textAlignment w:val="baseline"/>
              <w:rPr>
                <w:rFonts w:hint="eastAsia"/>
                <w:sz w:val="22"/>
                <w:szCs w:val="22"/>
              </w:rPr>
            </w:pPr>
            <w:r>
              <w:rPr>
                <w:rFonts w:hint="eastAsia"/>
                <w:sz w:val="22"/>
                <w:szCs w:val="22"/>
              </w:rPr>
              <w:t>元/件</w:t>
            </w:r>
          </w:p>
        </w:tc>
        <w:tc>
          <w:tcPr>
            <w:tcW w:w="1545" w:type="dxa"/>
            <w:tcBorders>
              <w:bottom w:val="single" w:color="auto" w:sz="12" w:space="0"/>
            </w:tcBorders>
            <w:vAlign w:val="center"/>
          </w:tcPr>
          <w:p>
            <w:pPr>
              <w:spacing w:line="288" w:lineRule="auto"/>
              <w:jc w:val="center"/>
              <w:textAlignment w:val="baseline"/>
              <w:rPr>
                <w:rFonts w:hint="eastAsia"/>
                <w:sz w:val="22"/>
                <w:szCs w:val="22"/>
              </w:rPr>
            </w:pPr>
            <w:r>
              <w:rPr>
                <w:rFonts w:hint="eastAsia"/>
                <w:sz w:val="22"/>
                <w:szCs w:val="22"/>
              </w:rPr>
              <w:t>见文</w:t>
            </w:r>
          </w:p>
        </w:tc>
        <w:tc>
          <w:tcPr>
            <w:tcW w:w="3021" w:type="dxa"/>
            <w:vMerge w:val="continue"/>
            <w:tcBorders>
              <w:bottom w:val="single" w:color="auto" w:sz="12" w:space="0"/>
            </w:tcBorders>
            <w:vAlign w:val="center"/>
          </w:tcPr>
          <w:p>
            <w:pPr>
              <w:rPr>
                <w:rFonts w:ascii="黑体" w:hAnsi="黑体" w:eastAsia="黑体" w:cs="Times New Roman"/>
                <w:sz w:val="22"/>
                <w:szCs w:val="22"/>
              </w:rPr>
            </w:pPr>
          </w:p>
        </w:tc>
        <w:tc>
          <w:tcPr>
            <w:tcW w:w="3519" w:type="dxa"/>
            <w:vMerge w:val="continue"/>
            <w:tcBorders>
              <w:bottom w:val="single" w:color="auto" w:sz="12" w:space="0"/>
            </w:tcBorders>
            <w:vAlign w:val="center"/>
          </w:tcPr>
          <w:p>
            <w:pPr>
              <w:rPr>
                <w:rFonts w:ascii="黑体" w:hAnsi="黑体" w:eastAsia="黑体" w:cs="Times New Roman"/>
                <w:sz w:val="22"/>
                <w:szCs w:val="22"/>
              </w:rPr>
            </w:pPr>
          </w:p>
        </w:tc>
      </w:tr>
    </w:tbl>
    <w:p>
      <w:pPr>
        <w:ind w:right="405"/>
        <w:textAlignment w:val="baseline"/>
        <w:rPr>
          <w:rFonts w:cs="Times New Roman"/>
        </w:rPr>
      </w:pPr>
      <w:r>
        <w:rPr>
          <w:rFonts w:hint="eastAsia" w:ascii="黑体" w:hAnsi="黑体" w:eastAsia="黑体" w:cs="黑体"/>
          <w:sz w:val="28"/>
          <w:szCs w:val="28"/>
        </w:rPr>
        <w:t>执收部门：律师事务所</w:t>
      </w:r>
      <w:bookmarkStart w:id="43" w:name="pindex3761"/>
      <w:bookmarkEnd w:id="43"/>
    </w:p>
    <w:tbl>
      <w:tblPr>
        <w:tblStyle w:val="6"/>
        <w:tblW w:w="14220"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律师服务收费</w:t>
            </w:r>
          </w:p>
        </w:tc>
        <w:tc>
          <w:tcPr>
            <w:tcW w:w="1575" w:type="dxa"/>
            <w:vMerge w:val="restart"/>
            <w:vAlign w:val="center"/>
          </w:tcPr>
          <w:p>
            <w:pPr>
              <w:jc w:val="center"/>
              <w:rPr>
                <w:rFonts w:cs="Times New Roman"/>
                <w:sz w:val="22"/>
                <w:szCs w:val="22"/>
              </w:rPr>
            </w:pPr>
          </w:p>
          <w:p>
            <w:pPr>
              <w:jc w:val="center"/>
              <w:rPr>
                <w:rFonts w:cs="Times New Roman"/>
                <w:sz w:val="22"/>
                <w:szCs w:val="22"/>
              </w:rPr>
            </w:pPr>
          </w:p>
        </w:tc>
        <w:tc>
          <w:tcPr>
            <w:tcW w:w="1545" w:type="dxa"/>
            <w:vMerge w:val="restart"/>
            <w:vAlign w:val="center"/>
          </w:tcPr>
          <w:p>
            <w:pPr>
              <w:jc w:val="center"/>
              <w:rPr>
                <w:rFonts w:cs="Times New Roman"/>
                <w:sz w:val="22"/>
                <w:szCs w:val="22"/>
              </w:rPr>
            </w:pPr>
          </w:p>
          <w:p>
            <w:pPr>
              <w:jc w:val="center"/>
              <w:rPr>
                <w:rFonts w:cs="Times New Roman"/>
                <w:sz w:val="22"/>
                <w:szCs w:val="22"/>
              </w:rPr>
            </w:pPr>
          </w:p>
        </w:tc>
        <w:tc>
          <w:tcPr>
            <w:tcW w:w="3585" w:type="dxa"/>
            <w:vMerge w:val="restart"/>
            <w:vAlign w:val="center"/>
          </w:tcPr>
          <w:p>
            <w:pPr>
              <w:jc w:val="center"/>
              <w:rPr>
                <w:rFonts w:cs="Times New Roman"/>
                <w:spacing w:val="-4"/>
                <w:sz w:val="22"/>
                <w:szCs w:val="22"/>
              </w:rPr>
            </w:pPr>
            <w:r>
              <w:rPr>
                <w:rFonts w:hint="eastAsia" w:cs="宋体"/>
                <w:spacing w:val="-4"/>
                <w:sz w:val="22"/>
                <w:szCs w:val="22"/>
              </w:rPr>
              <w:t>赣价收费字</w:t>
            </w:r>
            <w:r>
              <w:rPr>
                <w:spacing w:val="-4"/>
                <w:sz w:val="22"/>
                <w:szCs w:val="22"/>
              </w:rPr>
              <w:t>[2003]587</w:t>
            </w:r>
            <w:r>
              <w:rPr>
                <w:rFonts w:hint="eastAsia" w:cs="宋体"/>
                <w:spacing w:val="-4"/>
                <w:sz w:val="22"/>
                <w:szCs w:val="22"/>
              </w:rPr>
              <w:t>号</w:t>
            </w:r>
          </w:p>
        </w:tc>
        <w:tc>
          <w:tcPr>
            <w:tcW w:w="2951" w:type="dxa"/>
            <w:vMerge w:val="restart"/>
            <w:vAlign w:val="center"/>
          </w:tcPr>
          <w:p>
            <w:pPr>
              <w:rPr>
                <w:rFonts w:cs="Times New Roman"/>
                <w:sz w:val="22"/>
                <w:szCs w:val="22"/>
              </w:rPr>
            </w:pPr>
            <w:r>
              <w:rPr>
                <w:rFonts w:hint="eastAsia" w:cs="宋体"/>
                <w:sz w:val="22"/>
                <w:szCs w:val="22"/>
              </w:rPr>
              <w:t>①作为刑事自诉案件的自诉人或公诉案件被害人的代理人参加诉讼的，参照办理刑事案件的标准收费；</w:t>
            </w:r>
          </w:p>
          <w:p>
            <w:pPr>
              <w:rPr>
                <w:rFonts w:cs="Times New Roman"/>
                <w:sz w:val="22"/>
                <w:szCs w:val="22"/>
              </w:rPr>
            </w:pPr>
            <w:r>
              <w:rPr>
                <w:rFonts w:hint="eastAsia" w:cs="宋体"/>
                <w:sz w:val="22"/>
                <w:szCs w:val="22"/>
              </w:rPr>
              <w:t>②办理情况特别复杂，影响特别重大的刑事案件，可在（一）项规定标准数额以上，与当事人协商收费，但最高限额不得超过（一）项规定的</w:t>
            </w:r>
            <w:r>
              <w:rPr>
                <w:sz w:val="22"/>
                <w:szCs w:val="22"/>
              </w:rPr>
              <w:t>5</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（一）办理刑事案件</w:t>
            </w:r>
          </w:p>
        </w:tc>
        <w:tc>
          <w:tcPr>
            <w:tcW w:w="1575" w:type="dxa"/>
            <w:vMerge w:val="continue"/>
            <w:vAlign w:val="center"/>
          </w:tcPr>
          <w:p>
            <w:pPr>
              <w:jc w:val="center"/>
              <w:rPr>
                <w:rFonts w:cs="Times New Roman"/>
                <w:sz w:val="22"/>
                <w:szCs w:val="22"/>
              </w:rPr>
            </w:pPr>
          </w:p>
        </w:tc>
        <w:tc>
          <w:tcPr>
            <w:tcW w:w="1545" w:type="dxa"/>
            <w:vMerge w:val="continue"/>
            <w:vAlign w:val="center"/>
          </w:tcPr>
          <w:p>
            <w:pPr>
              <w:jc w:val="center"/>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jc w:val="left"/>
              <w:rPr>
                <w:rFonts w:cs="Times New Roman"/>
                <w:sz w:val="22"/>
                <w:szCs w:val="22"/>
              </w:rPr>
            </w:pPr>
            <w:r>
              <w:rPr>
                <w:sz w:val="22"/>
                <w:szCs w:val="22"/>
              </w:rPr>
              <w:t xml:space="preserve">    1</w:t>
            </w:r>
            <w:r>
              <w:rPr>
                <w:rFonts w:hint="eastAsia" w:cs="宋体"/>
                <w:sz w:val="22"/>
                <w:szCs w:val="22"/>
              </w:rPr>
              <w:t>、侦查阶段</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left"/>
              <w:rPr>
                <w:rFonts w:cs="Times New Roman"/>
                <w:sz w:val="22"/>
                <w:szCs w:val="22"/>
              </w:rPr>
            </w:pPr>
            <w:r>
              <w:rPr>
                <w:sz w:val="22"/>
                <w:szCs w:val="22"/>
              </w:rPr>
              <w:t xml:space="preserve">    2</w:t>
            </w:r>
            <w:r>
              <w:rPr>
                <w:rFonts w:hint="eastAsia" w:cs="宋体"/>
                <w:sz w:val="22"/>
                <w:szCs w:val="22"/>
              </w:rPr>
              <w:t>、起诉阶段</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left"/>
              <w:rPr>
                <w:rFonts w:cs="Times New Roman"/>
                <w:sz w:val="22"/>
                <w:szCs w:val="22"/>
              </w:rPr>
            </w:pPr>
            <w:r>
              <w:rPr>
                <w:sz w:val="22"/>
                <w:szCs w:val="22"/>
              </w:rPr>
              <w:t xml:space="preserve">    3</w:t>
            </w:r>
            <w:r>
              <w:rPr>
                <w:rFonts w:hint="eastAsia" w:cs="宋体"/>
                <w:sz w:val="22"/>
                <w:szCs w:val="22"/>
              </w:rPr>
              <w:t>、一审阶段</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1600-15000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left"/>
              <w:rPr>
                <w:rFonts w:cs="Times New Roman"/>
                <w:sz w:val="22"/>
                <w:szCs w:val="22"/>
              </w:rPr>
            </w:pPr>
            <w:r>
              <w:rPr>
                <w:sz w:val="22"/>
                <w:szCs w:val="22"/>
              </w:rPr>
              <w:t xml:space="preserve">    4</w:t>
            </w:r>
            <w:r>
              <w:rPr>
                <w:rFonts w:hint="eastAsia" w:cs="宋体"/>
                <w:sz w:val="22"/>
                <w:szCs w:val="22"/>
              </w:rPr>
              <w:t>、未办一审而办二审的案件</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1000-10000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sz w:val="22"/>
                <w:szCs w:val="22"/>
              </w:rPr>
              <w:t xml:space="preserve">    5</w:t>
            </w:r>
            <w:r>
              <w:rPr>
                <w:rFonts w:hint="eastAsia" w:cs="宋体"/>
                <w:sz w:val="22"/>
                <w:szCs w:val="22"/>
              </w:rPr>
              <w:t>、曾办一审又办二审的案件</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1000-5000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4" w:type="dxa"/>
            <w:vAlign w:val="center"/>
          </w:tcPr>
          <w:p>
            <w:pPr>
              <w:jc w:val="left"/>
              <w:rPr>
                <w:rFonts w:hint="eastAsia" w:ascii="黑体" w:hAnsi="黑体" w:eastAsia="黑体" w:cs="黑体"/>
                <w:sz w:val="22"/>
                <w:szCs w:val="22"/>
              </w:rPr>
            </w:pPr>
            <w:r>
              <w:rPr>
                <w:rFonts w:hint="eastAsia" w:ascii="黑体" w:hAnsi="黑体" w:eastAsia="黑体" w:cs="黑体"/>
                <w:sz w:val="22"/>
                <w:szCs w:val="22"/>
              </w:rPr>
              <w:t>（二）代理民事、经济、行政案件</w:t>
            </w:r>
          </w:p>
          <w:p>
            <w:pPr>
              <w:jc w:val="left"/>
              <w:rPr>
                <w:rFonts w:cs="Times New Roman"/>
                <w:sz w:val="22"/>
                <w:szCs w:val="22"/>
              </w:rPr>
            </w:pPr>
            <w:r>
              <w:rPr>
                <w:rFonts w:hint="eastAsia" w:ascii="黑体" w:hAnsi="黑体" w:eastAsia="黑体" w:cs="黑体"/>
                <w:sz w:val="22"/>
                <w:szCs w:val="22"/>
              </w:rPr>
              <w:t>涉及财产关系的案件</w:t>
            </w:r>
          </w:p>
        </w:tc>
        <w:tc>
          <w:tcPr>
            <w:tcW w:w="1575" w:type="dxa"/>
            <w:vAlign w:val="center"/>
          </w:tcPr>
          <w:p>
            <w:pPr>
              <w:spacing w:line="288" w:lineRule="auto"/>
              <w:jc w:val="center"/>
              <w:textAlignment w:val="baseline"/>
              <w:rPr>
                <w:rFonts w:hint="eastAsia"/>
                <w:sz w:val="22"/>
                <w:szCs w:val="22"/>
              </w:rPr>
            </w:pPr>
          </w:p>
          <w:p>
            <w:pPr>
              <w:spacing w:line="288" w:lineRule="auto"/>
              <w:jc w:val="center"/>
              <w:textAlignment w:val="baseline"/>
              <w:rPr>
                <w:rFonts w:hint="eastAsia"/>
                <w:sz w:val="22"/>
                <w:szCs w:val="22"/>
              </w:rPr>
            </w:pPr>
          </w:p>
        </w:tc>
        <w:tc>
          <w:tcPr>
            <w:tcW w:w="1545" w:type="dxa"/>
            <w:vAlign w:val="center"/>
          </w:tcPr>
          <w:p>
            <w:pPr>
              <w:spacing w:line="280" w:lineRule="exact"/>
              <w:jc w:val="center"/>
              <w:textAlignment w:val="baseline"/>
              <w:rPr>
                <w:rFonts w:cs="Times New Roman"/>
                <w:sz w:val="22"/>
                <w:szCs w:val="22"/>
              </w:rPr>
            </w:pPr>
          </w:p>
          <w:p>
            <w:pPr>
              <w:spacing w:line="280" w:lineRule="exact"/>
              <w:jc w:val="center"/>
              <w:textAlignment w:val="baseline"/>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0" w:lineRule="exact"/>
              <w:ind w:firstLine="440" w:firstLineChars="200"/>
              <w:jc w:val="left"/>
              <w:textAlignment w:val="baseline"/>
              <w:rPr>
                <w:rFonts w:cs="Times New Roman"/>
                <w:sz w:val="22"/>
                <w:szCs w:val="22"/>
              </w:rPr>
            </w:pPr>
            <w:r>
              <w:rPr>
                <w:rFonts w:hint="eastAsia" w:cs="宋体"/>
                <w:sz w:val="22"/>
                <w:szCs w:val="22"/>
              </w:rPr>
              <w:t>另按争议标的分段累计收费：</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r>
              <w:rPr>
                <w:sz w:val="22"/>
                <w:szCs w:val="22"/>
              </w:rPr>
              <w:t>1000-6000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50000</w:t>
            </w:r>
            <w:r>
              <w:rPr>
                <w:rFonts w:hint="eastAsia" w:cs="宋体"/>
                <w:sz w:val="22"/>
                <w:szCs w:val="22"/>
              </w:rPr>
              <w:t>元以下</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r>
              <w:rPr>
                <w:rFonts w:hint="eastAsia" w:cs="宋体"/>
                <w:sz w:val="22"/>
                <w:szCs w:val="22"/>
              </w:rPr>
              <w:t>免收</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50001</w:t>
            </w:r>
            <w:r>
              <w:rPr>
                <w:rFonts w:hint="eastAsia" w:cs="宋体"/>
                <w:sz w:val="22"/>
                <w:szCs w:val="22"/>
              </w:rPr>
              <w:t>至</w:t>
            </w:r>
            <w:r>
              <w:rPr>
                <w:sz w:val="22"/>
                <w:szCs w:val="22"/>
              </w:rPr>
              <w:t>100000</w:t>
            </w:r>
            <w:r>
              <w:rPr>
                <w:rFonts w:hint="eastAsia" w:cs="宋体"/>
                <w:sz w:val="22"/>
                <w:szCs w:val="22"/>
              </w:rPr>
              <w:t>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sdt>
              <w:sdtPr>
                <w:alias w:val="标点符号检查"/>
                <w:id w:val="3152340"/>
              </w:sdtPr>
              <w:sdtContent>
                <w:bookmarkStart w:id="44" w:name="bkReivew3152340"/>
                <w:r>
                  <w:rPr>
                    <w:sz w:val="22"/>
                    <w:szCs w:val="22"/>
                  </w:rPr>
                  <w:t>1.5% -5%</w:t>
                </w:r>
                <w:bookmarkEnd w:id="44"/>
              </w:sdtContent>
            </w:sdt>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100001</w:t>
            </w:r>
            <w:r>
              <w:rPr>
                <w:rFonts w:hint="eastAsia" w:cs="宋体"/>
                <w:sz w:val="22"/>
                <w:szCs w:val="22"/>
              </w:rPr>
              <w:t>至</w:t>
            </w:r>
            <w:r>
              <w:rPr>
                <w:sz w:val="22"/>
                <w:szCs w:val="22"/>
              </w:rPr>
              <w:t>5000000</w:t>
            </w:r>
            <w:r>
              <w:rPr>
                <w:rFonts w:hint="eastAsia" w:cs="宋体"/>
                <w:sz w:val="22"/>
                <w:szCs w:val="22"/>
              </w:rPr>
              <w:t>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bookmarkStart w:id="45" w:name="bkReivew173156"/>
            <w:r>
              <w:rPr>
                <w:sz w:val="22"/>
                <w:szCs w:val="22"/>
              </w:rPr>
              <w:t>1.2% -4%</w:t>
            </w:r>
            <w:bookmarkEnd w:id="45"/>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案情疑难复杂或有重大影响的案件，可在（一）项标准数额以上与当事人协商收费，但最高不得超过规定标准的</w:t>
            </w:r>
            <w:r>
              <w:rPr>
                <w:sz w:val="22"/>
                <w:szCs w:val="22"/>
              </w:rPr>
              <w:t>3</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5000001</w:t>
            </w:r>
            <w:r>
              <w:rPr>
                <w:rFonts w:hint="eastAsia" w:cs="宋体"/>
                <w:sz w:val="22"/>
                <w:szCs w:val="22"/>
              </w:rPr>
              <w:t>至</w:t>
            </w:r>
            <w:r>
              <w:rPr>
                <w:sz w:val="22"/>
                <w:szCs w:val="22"/>
              </w:rPr>
              <w:t>10000000</w:t>
            </w:r>
            <w:r>
              <w:rPr>
                <w:rFonts w:hint="eastAsia" w:cs="宋体"/>
                <w:sz w:val="22"/>
                <w:szCs w:val="22"/>
              </w:rPr>
              <w:t>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sdt>
              <w:sdtPr>
                <w:alias w:val="标点符号检查"/>
                <w:id w:val="3042054"/>
              </w:sdtPr>
              <w:sdtContent>
                <w:bookmarkStart w:id="46" w:name="bkReivew3042054"/>
                <w:r>
                  <w:rPr>
                    <w:sz w:val="22"/>
                    <w:szCs w:val="22"/>
                  </w:rPr>
                  <w:t>1% -3%</w:t>
                </w:r>
                <w:bookmarkEnd w:id="46"/>
              </w:sdtContent>
            </w:sdt>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10000001</w:t>
            </w:r>
            <w:r>
              <w:rPr>
                <w:rFonts w:hint="eastAsia" w:cs="宋体"/>
                <w:sz w:val="22"/>
                <w:szCs w:val="22"/>
              </w:rPr>
              <w:t>至</w:t>
            </w:r>
            <w:r>
              <w:rPr>
                <w:sz w:val="22"/>
                <w:szCs w:val="22"/>
              </w:rPr>
              <w:t>50000000</w:t>
            </w:r>
            <w:r>
              <w:rPr>
                <w:rFonts w:hint="eastAsia" w:cs="宋体"/>
                <w:sz w:val="22"/>
                <w:szCs w:val="22"/>
              </w:rPr>
              <w:t>元</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sdt>
              <w:sdtPr>
                <w:alias w:val="标点符号检查"/>
                <w:id w:val="3060512"/>
              </w:sdtPr>
              <w:sdtContent>
                <w:bookmarkStart w:id="47" w:name="bkReivew3060512"/>
                <w:r>
                  <w:rPr>
                    <w:sz w:val="22"/>
                    <w:szCs w:val="22"/>
                  </w:rPr>
                  <w:t>0.5% -2%</w:t>
                </w:r>
                <w:bookmarkEnd w:id="47"/>
              </w:sdtContent>
            </w:sdt>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50000001</w:t>
            </w:r>
            <w:r>
              <w:rPr>
                <w:rFonts w:hint="eastAsia" w:cs="宋体"/>
                <w:sz w:val="22"/>
                <w:szCs w:val="22"/>
              </w:rPr>
              <w:t>元以上部分</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spacing w:line="280" w:lineRule="exact"/>
              <w:jc w:val="center"/>
              <w:textAlignment w:val="baseline"/>
              <w:rPr>
                <w:rFonts w:cs="Times New Roman"/>
                <w:sz w:val="22"/>
                <w:szCs w:val="22"/>
              </w:rPr>
            </w:pPr>
            <w:bookmarkStart w:id="48" w:name="bkReivew1171211"/>
            <w:r>
              <w:rPr>
                <w:sz w:val="22"/>
                <w:szCs w:val="22"/>
              </w:rPr>
              <w:t>0.2% -1.5%</w:t>
            </w:r>
            <w:bookmarkEnd w:id="48"/>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jc w:val="left"/>
              <w:rPr>
                <w:rFonts w:cs="Times New Roman"/>
                <w:sz w:val="22"/>
                <w:szCs w:val="22"/>
              </w:rPr>
            </w:pPr>
            <w:r>
              <w:rPr>
                <w:rFonts w:hint="eastAsia" w:ascii="黑体" w:hAnsi="黑体" w:eastAsia="黑体" w:cs="黑体"/>
                <w:sz w:val="22"/>
                <w:szCs w:val="22"/>
              </w:rPr>
              <w:t>（三）代理各类诉讼案件的申诉</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bookmarkStart w:id="49" w:name="bkReivew2020826"/>
            <w:r>
              <w:rPr>
                <w:sz w:val="22"/>
                <w:szCs w:val="22"/>
              </w:rPr>
              <w:t>0.1-1%</w:t>
            </w:r>
            <w:bookmarkEnd w:id="49"/>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或计时收费。</w:t>
            </w:r>
          </w:p>
          <w:p>
            <w:pPr>
              <w:jc w:val="left"/>
              <w:rPr>
                <w:rFonts w:cs="Times New Roman"/>
                <w:sz w:val="22"/>
                <w:szCs w:val="22"/>
              </w:rPr>
            </w:pPr>
            <w:r>
              <w:rPr>
                <w:rFonts w:hint="eastAsia" w:cs="宋体"/>
                <w:sz w:val="22"/>
                <w:szCs w:val="22"/>
              </w:rPr>
              <w:t>或计时收费。</w:t>
            </w:r>
          </w:p>
          <w:p>
            <w:pPr>
              <w:jc w:val="left"/>
              <w:rPr>
                <w:rFonts w:cs="Times New Roman"/>
                <w:sz w:val="22"/>
                <w:szCs w:val="22"/>
              </w:rPr>
            </w:pPr>
          </w:p>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rFonts w:hint="eastAsia" w:ascii="黑体" w:hAnsi="黑体" w:eastAsia="黑体" w:cs="黑体"/>
                <w:sz w:val="22"/>
                <w:szCs w:val="22"/>
              </w:rPr>
              <w:t>（四）解学法律咨询</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500-5000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（五）制作法律事务文书</w:t>
            </w:r>
          </w:p>
        </w:tc>
        <w:tc>
          <w:tcPr>
            <w:tcW w:w="1575" w:type="dxa"/>
            <w:vAlign w:val="center"/>
          </w:tcPr>
          <w:p>
            <w:pPr>
              <w:spacing w:line="288" w:lineRule="auto"/>
              <w:jc w:val="center"/>
              <w:textAlignment w:val="baseline"/>
              <w:rPr>
                <w:rFonts w:hint="eastAsia"/>
                <w:sz w:val="22"/>
                <w:szCs w:val="22"/>
              </w:rPr>
            </w:pPr>
            <w:r>
              <w:rPr>
                <w:rFonts w:hint="eastAsia"/>
                <w:sz w:val="22"/>
                <w:szCs w:val="22"/>
              </w:rPr>
              <w:t>元/件</w:t>
            </w:r>
          </w:p>
        </w:tc>
        <w:tc>
          <w:tcPr>
            <w:tcW w:w="1545" w:type="dxa"/>
            <w:vAlign w:val="center"/>
          </w:tcPr>
          <w:p>
            <w:pPr>
              <w:jc w:val="center"/>
              <w:rPr>
                <w:rFonts w:cs="Times New Roman"/>
                <w:sz w:val="22"/>
                <w:szCs w:val="22"/>
              </w:rPr>
            </w:pPr>
            <w:r>
              <w:rPr>
                <w:sz w:val="22"/>
                <w:szCs w:val="22"/>
              </w:rPr>
              <w:t>10-100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64" w:type="dxa"/>
            <w:vAlign w:val="center"/>
          </w:tcPr>
          <w:p>
            <w:pPr>
              <w:jc w:val="left"/>
              <w:rPr>
                <w:rFonts w:cs="Times New Roman"/>
                <w:sz w:val="22"/>
                <w:szCs w:val="22"/>
              </w:rPr>
            </w:pPr>
            <w:r>
              <w:rPr>
                <w:rFonts w:hint="eastAsia" w:ascii="黑体" w:hAnsi="黑体" w:eastAsia="黑体" w:cs="黑体"/>
                <w:sz w:val="22"/>
                <w:szCs w:val="22"/>
              </w:rPr>
              <w:t>（六）计时收费政府指导价标准</w:t>
            </w:r>
          </w:p>
        </w:tc>
        <w:tc>
          <w:tcPr>
            <w:tcW w:w="1575" w:type="dxa"/>
            <w:vAlign w:val="center"/>
          </w:tcPr>
          <w:p>
            <w:pPr>
              <w:spacing w:line="288" w:lineRule="auto"/>
              <w:jc w:val="center"/>
              <w:textAlignment w:val="baseline"/>
              <w:rPr>
                <w:rFonts w:hint="eastAsia"/>
                <w:sz w:val="22"/>
                <w:szCs w:val="22"/>
              </w:rPr>
            </w:pPr>
            <w:r>
              <w:rPr>
                <w:rFonts w:hint="eastAsia"/>
                <w:sz w:val="22"/>
                <w:szCs w:val="22"/>
              </w:rPr>
              <w:t>元/时</w:t>
            </w:r>
          </w:p>
        </w:tc>
        <w:tc>
          <w:tcPr>
            <w:tcW w:w="1545" w:type="dxa"/>
            <w:vAlign w:val="center"/>
          </w:tcPr>
          <w:p>
            <w:pPr>
              <w:jc w:val="center"/>
              <w:rPr>
                <w:rFonts w:cs="Times New Roman"/>
                <w:sz w:val="22"/>
                <w:szCs w:val="22"/>
              </w:rPr>
            </w:pPr>
            <w:r>
              <w:rPr>
                <w:sz w:val="22"/>
                <w:szCs w:val="22"/>
              </w:rPr>
              <w:t>150-1500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64" w:type="dxa"/>
            <w:tcBorders>
              <w:bottom w:val="single" w:color="auto" w:sz="12" w:space="0"/>
            </w:tcBorders>
            <w:vAlign w:val="center"/>
          </w:tcPr>
          <w:p>
            <w:pPr>
              <w:jc w:val="left"/>
              <w:rPr>
                <w:rFonts w:ascii="黑体" w:hAnsi="黑体" w:eastAsia="黑体" w:cs="Times New Roman"/>
                <w:sz w:val="22"/>
                <w:szCs w:val="22"/>
              </w:rPr>
            </w:pPr>
            <w:r>
              <w:rPr>
                <w:rFonts w:hint="eastAsia" w:ascii="黑体" w:hAnsi="黑体" w:eastAsia="黑体" w:cs="黑体"/>
                <w:sz w:val="22"/>
                <w:szCs w:val="22"/>
              </w:rPr>
              <w:t>（七）法律顾问、代理非诉讼法律服务费</w:t>
            </w:r>
          </w:p>
        </w:tc>
        <w:tc>
          <w:tcPr>
            <w:tcW w:w="3120" w:type="dxa"/>
            <w:gridSpan w:val="2"/>
            <w:tcBorders>
              <w:bottom w:val="single" w:color="auto" w:sz="12" w:space="0"/>
            </w:tcBorders>
            <w:vAlign w:val="center"/>
          </w:tcPr>
          <w:p>
            <w:pPr>
              <w:jc w:val="center"/>
              <w:rPr>
                <w:rFonts w:cs="Times New Roman"/>
                <w:sz w:val="22"/>
                <w:szCs w:val="22"/>
              </w:rPr>
            </w:pPr>
            <w:r>
              <w:rPr>
                <w:rFonts w:hint="eastAsia" w:cs="宋体"/>
                <w:sz w:val="22"/>
                <w:szCs w:val="22"/>
              </w:rPr>
              <w:t>由律师事务所与委托人</w:t>
            </w:r>
          </w:p>
          <w:p>
            <w:pPr>
              <w:jc w:val="center"/>
              <w:rPr>
                <w:rFonts w:cs="Times New Roman"/>
                <w:sz w:val="22"/>
                <w:szCs w:val="22"/>
              </w:rPr>
            </w:pPr>
            <w:r>
              <w:rPr>
                <w:rFonts w:hint="eastAsia" w:cs="宋体"/>
                <w:sz w:val="22"/>
                <w:szCs w:val="22"/>
              </w:rPr>
              <w:t>协商收费</w:t>
            </w:r>
          </w:p>
        </w:tc>
        <w:tc>
          <w:tcPr>
            <w:tcW w:w="3585" w:type="dxa"/>
            <w:vMerge w:val="continue"/>
            <w:tcBorders>
              <w:bottom w:val="single" w:color="auto" w:sz="12" w:space="0"/>
            </w:tcBorders>
            <w:vAlign w:val="center"/>
          </w:tcPr>
          <w:p>
            <w:pPr>
              <w:rPr>
                <w:rFonts w:cs="Times New Roman"/>
                <w:spacing w:val="-4"/>
                <w:sz w:val="22"/>
                <w:szCs w:val="22"/>
              </w:rPr>
            </w:pPr>
          </w:p>
        </w:tc>
        <w:tc>
          <w:tcPr>
            <w:tcW w:w="2951" w:type="dxa"/>
            <w:tcBorders>
              <w:bottom w:val="single" w:color="auto" w:sz="12" w:space="0"/>
            </w:tcBorders>
            <w:vAlign w:val="center"/>
          </w:tcPr>
          <w:p>
            <w:pPr>
              <w:jc w:val="left"/>
              <w:rPr>
                <w:rFonts w:cs="Times New Roman"/>
                <w:sz w:val="22"/>
                <w:szCs w:val="22"/>
              </w:rPr>
            </w:pPr>
          </w:p>
        </w:tc>
      </w:tr>
    </w:tbl>
    <w:p>
      <w:pPr>
        <w:rPr>
          <w:rFonts w:ascii="黑体" w:hAnsi="黑体" w:eastAsia="黑体" w:cs="黑体"/>
          <w:sz w:val="28"/>
          <w:szCs w:val="28"/>
        </w:rPr>
      </w:pPr>
    </w:p>
    <w:p>
      <w:pPr>
        <w:rPr>
          <w:rFonts w:cs="Times New Roman"/>
        </w:rPr>
      </w:pPr>
      <w:r>
        <w:rPr>
          <w:rFonts w:hint="eastAsia" w:ascii="黑体" w:hAnsi="黑体" w:eastAsia="黑体" w:cs="黑体"/>
          <w:sz w:val="28"/>
          <w:szCs w:val="28"/>
        </w:rPr>
        <w:t>执收部门：宜春学院</w:t>
      </w:r>
      <w:bookmarkStart w:id="50" w:name="pindex3877"/>
      <w:bookmarkEnd w:id="50"/>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7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49"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358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一、高等学校学费</w:t>
            </w:r>
          </w:p>
        </w:tc>
        <w:tc>
          <w:tcPr>
            <w:tcW w:w="1575" w:type="dxa"/>
            <w:vAlign w:val="center"/>
          </w:tcPr>
          <w:p>
            <w:pPr>
              <w:rPr>
                <w:rFonts w:ascii="黑体" w:hAnsi="黑体" w:eastAsia="黑体" w:cs="Times New Roman"/>
                <w:color w:val="auto"/>
                <w:sz w:val="22"/>
                <w:szCs w:val="22"/>
              </w:rPr>
            </w:pPr>
          </w:p>
        </w:tc>
        <w:tc>
          <w:tcPr>
            <w:tcW w:w="1549" w:type="dxa"/>
            <w:vAlign w:val="center"/>
          </w:tcPr>
          <w:p>
            <w:pPr>
              <w:rPr>
                <w:rFonts w:ascii="黑体" w:hAnsi="黑体" w:eastAsia="黑体" w:cs="Times New Roman"/>
                <w:color w:val="auto"/>
                <w:sz w:val="22"/>
                <w:szCs w:val="22"/>
              </w:rPr>
            </w:pPr>
          </w:p>
        </w:tc>
        <w:tc>
          <w:tcPr>
            <w:tcW w:w="3585" w:type="dxa"/>
            <w:vMerge w:val="restart"/>
            <w:vAlign w:val="center"/>
          </w:tcPr>
          <w:p>
            <w:pPr>
              <w:spacing w:line="288" w:lineRule="auto"/>
              <w:jc w:val="center"/>
              <w:textAlignment w:val="baseline"/>
              <w:rPr>
                <w:rFonts w:hint="eastAsia"/>
                <w:color w:val="auto"/>
                <w:sz w:val="22"/>
                <w:szCs w:val="22"/>
              </w:rPr>
            </w:pPr>
          </w:p>
          <w:p>
            <w:pPr>
              <w:spacing w:line="288" w:lineRule="auto"/>
              <w:jc w:val="center"/>
              <w:textAlignment w:val="baseline"/>
              <w:rPr>
                <w:rFonts w:hint="eastAsia"/>
                <w:color w:val="auto"/>
                <w:sz w:val="22"/>
                <w:szCs w:val="22"/>
              </w:rPr>
            </w:pPr>
            <w:r>
              <w:rPr>
                <w:rFonts w:hint="eastAsia"/>
                <w:color w:val="auto"/>
                <w:sz w:val="22"/>
                <w:szCs w:val="22"/>
              </w:rPr>
              <w:t>赣府厅字[20</w:t>
            </w:r>
            <w:r>
              <w:rPr>
                <w:rFonts w:hint="eastAsia"/>
                <w:color w:val="auto"/>
                <w:sz w:val="22"/>
                <w:szCs w:val="22"/>
                <w:lang w:val="en-US" w:eastAsia="zh-CN"/>
              </w:rPr>
              <w:t>16</w:t>
            </w:r>
            <w:r>
              <w:rPr>
                <w:rFonts w:hint="eastAsia"/>
                <w:color w:val="auto"/>
                <w:sz w:val="22"/>
                <w:szCs w:val="22"/>
              </w:rPr>
              <w:t>]</w:t>
            </w:r>
            <w:r>
              <w:rPr>
                <w:rFonts w:hint="eastAsia"/>
                <w:color w:val="auto"/>
                <w:sz w:val="22"/>
                <w:szCs w:val="22"/>
                <w:lang w:val="en-US" w:eastAsia="zh-CN"/>
              </w:rPr>
              <w:t>51</w:t>
            </w:r>
            <w:r>
              <w:rPr>
                <w:rFonts w:hint="eastAsia"/>
                <w:color w:val="auto"/>
                <w:sz w:val="22"/>
                <w:szCs w:val="22"/>
              </w:rPr>
              <w:t>号</w:t>
            </w: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540" w:firstLineChars="700"/>
              <w:jc w:val="both"/>
              <w:rPr>
                <w:rFonts w:hint="eastAsia"/>
                <w:color w:val="auto"/>
                <w:sz w:val="22"/>
                <w:szCs w:val="22"/>
              </w:rPr>
            </w:pPr>
            <w:r>
              <w:rPr>
                <w:rFonts w:hint="eastAsia"/>
                <w:color w:val="auto"/>
                <w:sz w:val="22"/>
                <w:szCs w:val="22"/>
              </w:rPr>
              <w:t>文科专业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4010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r>
              <w:rPr>
                <w:rFonts w:hint="eastAsia"/>
                <w:color w:val="auto"/>
                <w:sz w:val="22"/>
                <w:szCs w:val="22"/>
              </w:rPr>
              <w:t>文、史、哲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540" w:firstLineChars="700"/>
              <w:jc w:val="both"/>
              <w:rPr>
                <w:rFonts w:hint="eastAsia"/>
                <w:color w:val="auto"/>
                <w:sz w:val="22"/>
                <w:szCs w:val="22"/>
              </w:rPr>
            </w:pPr>
            <w:r>
              <w:rPr>
                <w:rFonts w:hint="eastAsia"/>
                <w:color w:val="auto"/>
                <w:sz w:val="22"/>
                <w:szCs w:val="22"/>
              </w:rPr>
              <w:t>文科专业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4270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r>
              <w:rPr>
                <w:rFonts w:hint="eastAsia"/>
                <w:color w:val="auto"/>
                <w:sz w:val="22"/>
                <w:szCs w:val="22"/>
              </w:rPr>
              <w:t>经、管、法、外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center"/>
              <w:rPr>
                <w:rFonts w:hint="eastAsia"/>
                <w:color w:val="auto"/>
                <w:sz w:val="22"/>
                <w:szCs w:val="22"/>
              </w:rPr>
            </w:pPr>
            <w:r>
              <w:rPr>
                <w:rFonts w:hint="eastAsia"/>
                <w:color w:val="auto"/>
                <w:sz w:val="22"/>
                <w:szCs w:val="22"/>
                <w:lang w:val="en-US" w:eastAsia="zh-CN"/>
              </w:rPr>
              <w:t xml:space="preserve">  </w:t>
            </w:r>
            <w:r>
              <w:rPr>
                <w:rFonts w:hint="eastAsia"/>
                <w:color w:val="auto"/>
                <w:sz w:val="22"/>
                <w:szCs w:val="22"/>
              </w:rPr>
              <w:t>理工(Ⅰ)类专业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4530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center"/>
              <w:rPr>
                <w:rFonts w:hint="eastAsia"/>
                <w:color w:val="auto"/>
                <w:sz w:val="22"/>
                <w:szCs w:val="22"/>
              </w:rPr>
            </w:pPr>
            <w:r>
              <w:rPr>
                <w:rFonts w:hint="eastAsia"/>
                <w:color w:val="auto"/>
                <w:sz w:val="22"/>
                <w:szCs w:val="22"/>
                <w:lang w:val="en-US" w:eastAsia="zh-CN"/>
              </w:rPr>
              <w:t xml:space="preserve">  </w:t>
            </w:r>
            <w:r>
              <w:rPr>
                <w:rFonts w:hint="eastAsia"/>
                <w:color w:val="auto"/>
                <w:sz w:val="22"/>
                <w:szCs w:val="22"/>
              </w:rPr>
              <w:t>理工(Ⅱ)类专业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4790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r>
              <w:rPr>
                <w:rFonts w:hint="eastAsia"/>
                <w:color w:val="auto"/>
                <w:sz w:val="22"/>
                <w:szCs w:val="22"/>
              </w:rPr>
              <w:t>计算机、建筑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center"/>
              <w:rPr>
                <w:rFonts w:hint="eastAsia"/>
                <w:color w:val="auto"/>
                <w:sz w:val="22"/>
                <w:szCs w:val="22"/>
              </w:rPr>
            </w:pPr>
            <w:r>
              <w:rPr>
                <w:rFonts w:hint="eastAsia"/>
                <w:color w:val="auto"/>
                <w:sz w:val="22"/>
                <w:szCs w:val="22"/>
                <w:lang w:val="en-US" w:eastAsia="zh-CN"/>
              </w:rPr>
              <w:t xml:space="preserve">   </w:t>
            </w:r>
            <w:r>
              <w:rPr>
                <w:rFonts w:hint="eastAsia"/>
                <w:color w:val="auto"/>
                <w:sz w:val="22"/>
                <w:szCs w:val="22"/>
              </w:rPr>
              <w:t>医药、体育专业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lang w:val="en-US" w:eastAsia="zh-CN"/>
              </w:rPr>
              <w:t>4790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restart"/>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ind w:firstLine="1540" w:firstLineChars="700"/>
              <w:jc w:val="both"/>
              <w:rPr>
                <w:rFonts w:hint="eastAsia"/>
                <w:color w:val="auto"/>
                <w:sz w:val="22"/>
                <w:szCs w:val="22"/>
              </w:rPr>
            </w:pPr>
            <w:r>
              <w:rPr>
                <w:rFonts w:hint="eastAsia"/>
                <w:color w:val="auto"/>
                <w:sz w:val="22"/>
                <w:szCs w:val="22"/>
              </w:rPr>
              <w:t>艺术类专业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8</w:t>
            </w:r>
            <w:r>
              <w:rPr>
                <w:rFonts w:hint="eastAsia"/>
                <w:color w:val="auto"/>
                <w:sz w:val="22"/>
                <w:szCs w:val="22"/>
                <w:lang w:val="en-US" w:eastAsia="zh-CN"/>
              </w:rPr>
              <w:t>8</w:t>
            </w:r>
            <w:r>
              <w:rPr>
                <w:rFonts w:hint="eastAsia"/>
                <w:color w:val="auto"/>
                <w:sz w:val="22"/>
                <w:szCs w:val="22"/>
              </w:rPr>
              <w:t>00</w:t>
            </w:r>
          </w:p>
        </w:tc>
        <w:tc>
          <w:tcPr>
            <w:tcW w:w="3585" w:type="dxa"/>
            <w:vMerge w:val="continue"/>
            <w:vAlign w:val="center"/>
          </w:tcPr>
          <w:p>
            <w:pPr>
              <w:jc w:val="center"/>
              <w:rPr>
                <w:rFonts w:ascii="黑体" w:hAnsi="黑体" w:eastAsia="黑体" w:cs="Times New Roman"/>
                <w:color w:val="auto"/>
                <w:sz w:val="22"/>
                <w:szCs w:val="22"/>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vAlign w:val="center"/>
          </w:tcPr>
          <w:p>
            <w:pPr>
              <w:ind w:firstLine="1540" w:firstLineChars="700"/>
              <w:jc w:val="both"/>
              <w:rPr>
                <w:rFonts w:hint="eastAsia"/>
                <w:color w:val="auto"/>
                <w:sz w:val="22"/>
                <w:szCs w:val="22"/>
              </w:rPr>
            </w:pPr>
            <w:r>
              <w:rPr>
                <w:rFonts w:hint="eastAsia"/>
                <w:color w:val="auto"/>
                <w:sz w:val="22"/>
                <w:szCs w:val="22"/>
              </w:rPr>
              <w:t>农林类专业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3750</w:t>
            </w:r>
          </w:p>
        </w:tc>
        <w:tc>
          <w:tcPr>
            <w:tcW w:w="3585" w:type="dxa"/>
            <w:vMerge w:val="continue"/>
            <w:vAlign w:val="center"/>
          </w:tcPr>
          <w:p>
            <w:pPr>
              <w:jc w:val="center"/>
              <w:rPr>
                <w:rFonts w:ascii="黑体" w:hAnsi="黑体" w:eastAsia="黑体" w:cs="Times New Roman"/>
                <w:color w:val="auto"/>
                <w:sz w:val="22"/>
                <w:szCs w:val="22"/>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师范类专业</w:t>
            </w:r>
          </w:p>
        </w:tc>
        <w:tc>
          <w:tcPr>
            <w:tcW w:w="3124" w:type="dxa"/>
            <w:gridSpan w:val="2"/>
            <w:vAlign w:val="center"/>
          </w:tcPr>
          <w:p>
            <w:pPr>
              <w:spacing w:line="288" w:lineRule="auto"/>
              <w:jc w:val="center"/>
              <w:textAlignment w:val="baseline"/>
              <w:rPr>
                <w:rFonts w:hint="eastAsia"/>
                <w:color w:val="auto"/>
                <w:sz w:val="22"/>
                <w:szCs w:val="22"/>
              </w:rPr>
            </w:pPr>
            <w:r>
              <w:rPr>
                <w:rFonts w:hint="eastAsia"/>
                <w:color w:val="auto"/>
                <w:sz w:val="22"/>
                <w:szCs w:val="22"/>
              </w:rPr>
              <w:t>按所属专业上述标准执行</w:t>
            </w:r>
          </w:p>
        </w:tc>
        <w:tc>
          <w:tcPr>
            <w:tcW w:w="3585" w:type="dxa"/>
            <w:vMerge w:val="continue"/>
            <w:vAlign w:val="center"/>
          </w:tcPr>
          <w:p>
            <w:pPr>
              <w:jc w:val="center"/>
              <w:rPr>
                <w:rFonts w:ascii="黑体" w:hAnsi="黑体" w:eastAsia="黑体" w:cs="Times New Roman"/>
                <w:color w:val="auto"/>
                <w:sz w:val="22"/>
                <w:szCs w:val="22"/>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688" w:type="dxa"/>
            <w:gridSpan w:val="3"/>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上述各专业学费从2009年秋季新生起上浮15%</w:t>
            </w:r>
          </w:p>
        </w:tc>
        <w:tc>
          <w:tcPr>
            <w:tcW w:w="3585" w:type="dxa"/>
            <w:vAlign w:val="center"/>
          </w:tcPr>
          <w:p>
            <w:pPr>
              <w:spacing w:line="288" w:lineRule="auto"/>
              <w:jc w:val="center"/>
              <w:textAlignment w:val="baseline"/>
              <w:rPr>
                <w:rFonts w:hint="eastAsia"/>
                <w:color w:val="auto"/>
                <w:sz w:val="22"/>
                <w:szCs w:val="22"/>
              </w:rPr>
            </w:pPr>
            <w:r>
              <w:rPr>
                <w:rFonts w:hint="eastAsia"/>
                <w:color w:val="auto"/>
                <w:sz w:val="22"/>
                <w:szCs w:val="22"/>
              </w:rPr>
              <w:t>赣教财字[2009]24号</w:t>
            </w: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restart"/>
            <w:tcBorders>
              <w:left w:val="single" w:color="auto" w:sz="4" w:space="0"/>
            </w:tcBorders>
            <w:vAlign w:val="center"/>
          </w:tcPr>
          <w:p>
            <w:pPr>
              <w:jc w:val="center"/>
              <w:rPr>
                <w:rFonts w:ascii="黑体" w:hAnsi="黑体" w:eastAsia="黑体" w:cs="黑体"/>
                <w:color w:val="auto"/>
                <w:sz w:val="22"/>
                <w:szCs w:val="22"/>
              </w:rPr>
            </w:pPr>
            <w:r>
              <w:rPr>
                <w:rFonts w:hint="eastAsia"/>
                <w:color w:val="auto"/>
                <w:sz w:val="22"/>
                <w:szCs w:val="22"/>
                <w:lang w:val="en-US" w:eastAsia="zh-CN"/>
              </w:rPr>
              <w:t xml:space="preserve">   </w:t>
            </w:r>
            <w:r>
              <w:rPr>
                <w:rFonts w:hint="eastAsia"/>
                <w:color w:val="auto"/>
                <w:sz w:val="22"/>
                <w:szCs w:val="22"/>
              </w:rPr>
              <w:t>校企合作软件外包方向相关专业</w:t>
            </w:r>
          </w:p>
        </w:tc>
        <w:tc>
          <w:tcPr>
            <w:tcW w:w="1575"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本科专业</w:t>
            </w:r>
          </w:p>
        </w:tc>
        <w:tc>
          <w:tcPr>
            <w:tcW w:w="1549" w:type="dxa"/>
            <w:tcBorders>
              <w:left w:val="single" w:color="auto" w:sz="4" w:space="0"/>
            </w:tcBorders>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11000</w:t>
            </w:r>
          </w:p>
        </w:tc>
        <w:tc>
          <w:tcPr>
            <w:tcW w:w="3585"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赣发改收费字[2012]1093号</w:t>
            </w: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continue"/>
            <w:tcBorders>
              <w:left w:val="single" w:color="auto" w:sz="4" w:space="0"/>
            </w:tcBorders>
            <w:vAlign w:val="center"/>
          </w:tcPr>
          <w:p>
            <w:pPr>
              <w:rPr>
                <w:rFonts w:ascii="黑体" w:hAnsi="黑体" w:eastAsia="黑体" w:cs="黑体"/>
                <w:color w:val="auto"/>
                <w:sz w:val="22"/>
                <w:szCs w:val="22"/>
              </w:rPr>
            </w:pPr>
          </w:p>
        </w:tc>
        <w:tc>
          <w:tcPr>
            <w:tcW w:w="1575"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专科专业</w:t>
            </w:r>
          </w:p>
        </w:tc>
        <w:tc>
          <w:tcPr>
            <w:tcW w:w="1549" w:type="dxa"/>
            <w:tcBorders>
              <w:left w:val="single" w:color="auto" w:sz="4" w:space="0"/>
            </w:tcBorders>
            <w:vAlign w:val="center"/>
          </w:tcPr>
          <w:p>
            <w:pPr>
              <w:jc w:val="center"/>
              <w:rPr>
                <w:rFonts w:ascii="黑体" w:hAnsi="黑体" w:eastAsia="黑体" w:cs="黑体"/>
                <w:color w:val="auto"/>
                <w:sz w:val="22"/>
                <w:szCs w:val="22"/>
              </w:rPr>
            </w:pPr>
            <w:r>
              <w:rPr>
                <w:rFonts w:hint="eastAsia" w:ascii="黑体" w:hAnsi="黑体" w:eastAsia="黑体" w:cs="黑体"/>
                <w:color w:val="auto"/>
                <w:sz w:val="22"/>
                <w:szCs w:val="22"/>
              </w:rPr>
              <w:t>9000</w:t>
            </w:r>
          </w:p>
        </w:tc>
        <w:tc>
          <w:tcPr>
            <w:tcW w:w="3585" w:type="dxa"/>
            <w:vMerge w:val="continue"/>
            <w:vAlign w:val="center"/>
          </w:tcPr>
          <w:p>
            <w:pPr>
              <w:jc w:val="center"/>
              <w:rPr>
                <w:rFonts w:ascii="黑体" w:hAnsi="黑体" w:eastAsia="黑体" w:cs="黑体"/>
                <w:color w:val="auto"/>
                <w:sz w:val="22"/>
                <w:szCs w:val="22"/>
              </w:rPr>
            </w:pP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688" w:type="dxa"/>
            <w:gridSpan w:val="3"/>
            <w:tcBorders>
              <w:left w:val="single" w:color="auto" w:sz="4"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二、高校住宿费</w:t>
            </w:r>
          </w:p>
        </w:tc>
        <w:tc>
          <w:tcPr>
            <w:tcW w:w="3585" w:type="dxa"/>
            <w:vMerge w:val="restart"/>
          </w:tcPr>
          <w:p>
            <w:pPr>
              <w:spacing w:line="288" w:lineRule="auto"/>
              <w:jc w:val="center"/>
              <w:textAlignment w:val="baseline"/>
              <w:rPr>
                <w:rFonts w:hint="eastAsia"/>
                <w:color w:val="auto"/>
                <w:sz w:val="22"/>
                <w:szCs w:val="22"/>
              </w:rPr>
            </w:pPr>
          </w:p>
          <w:p>
            <w:pPr>
              <w:spacing w:line="288" w:lineRule="auto"/>
              <w:jc w:val="center"/>
              <w:textAlignment w:val="baseline"/>
              <w:rPr>
                <w:rFonts w:ascii="黑体" w:hAnsi="黑体" w:eastAsia="黑体" w:cs="Times New Roman"/>
                <w:color w:val="auto"/>
                <w:sz w:val="22"/>
                <w:szCs w:val="22"/>
              </w:rPr>
            </w:pPr>
            <w:r>
              <w:rPr>
                <w:rFonts w:hint="eastAsia"/>
                <w:color w:val="auto"/>
                <w:sz w:val="22"/>
                <w:szCs w:val="22"/>
              </w:rPr>
              <w:t>赣教计字[2002]146号</w:t>
            </w:r>
          </w:p>
        </w:tc>
        <w:tc>
          <w:tcPr>
            <w:tcW w:w="2951" w:type="dxa"/>
            <w:vMerge w:val="restart"/>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学生宿舍</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见文</w:t>
            </w:r>
          </w:p>
        </w:tc>
        <w:tc>
          <w:tcPr>
            <w:tcW w:w="3585" w:type="dxa"/>
            <w:vMerge w:val="continue"/>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学生公寓</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见文</w:t>
            </w:r>
          </w:p>
        </w:tc>
        <w:tc>
          <w:tcPr>
            <w:tcW w:w="3585" w:type="dxa"/>
            <w:vMerge w:val="continue"/>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both"/>
              <w:textAlignment w:val="baseline"/>
              <w:rPr>
                <w:rFonts w:hint="eastAsia"/>
                <w:color w:val="auto"/>
                <w:sz w:val="22"/>
                <w:szCs w:val="22"/>
              </w:rPr>
            </w:pPr>
            <w:r>
              <w:rPr>
                <w:rFonts w:hint="eastAsia" w:ascii="黑体" w:hAnsi="黑体" w:eastAsia="黑体" w:cs="黑体"/>
                <w:color w:val="auto"/>
                <w:sz w:val="22"/>
                <w:szCs w:val="22"/>
              </w:rPr>
              <w:t>三、高等职业技术教育院校收费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5000</w:t>
            </w:r>
          </w:p>
        </w:tc>
        <w:tc>
          <w:tcPr>
            <w:tcW w:w="3585" w:type="dxa"/>
            <w:vAlign w:val="center"/>
          </w:tcPr>
          <w:p>
            <w:pPr>
              <w:spacing w:line="288" w:lineRule="auto"/>
              <w:jc w:val="center"/>
              <w:textAlignment w:val="baseline"/>
              <w:rPr>
                <w:rFonts w:hint="eastAsia"/>
                <w:color w:val="auto"/>
                <w:sz w:val="22"/>
                <w:szCs w:val="22"/>
              </w:rPr>
            </w:pPr>
            <w:r>
              <w:rPr>
                <w:rFonts w:hint="eastAsia"/>
                <w:color w:val="auto"/>
                <w:sz w:val="22"/>
                <w:szCs w:val="22"/>
              </w:rPr>
              <w:t>赣教计字[2001]225号</w:t>
            </w: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both"/>
              <w:textAlignment w:val="baseline"/>
              <w:rPr>
                <w:rFonts w:hint="eastAsia"/>
                <w:color w:val="auto"/>
                <w:sz w:val="22"/>
                <w:szCs w:val="22"/>
              </w:rPr>
            </w:pPr>
            <w:r>
              <w:rPr>
                <w:rFonts w:hint="eastAsia" w:ascii="黑体" w:hAnsi="黑体" w:eastAsia="黑体" w:cs="黑体"/>
                <w:color w:val="auto"/>
                <w:sz w:val="22"/>
                <w:szCs w:val="22"/>
              </w:rPr>
              <w:t>四、成人高等学历教育收费</w:t>
            </w:r>
          </w:p>
        </w:tc>
        <w:tc>
          <w:tcPr>
            <w:tcW w:w="1575" w:type="dxa"/>
            <w:vAlign w:val="center"/>
          </w:tcPr>
          <w:p>
            <w:pPr>
              <w:spacing w:line="288" w:lineRule="auto"/>
              <w:jc w:val="center"/>
              <w:textAlignment w:val="baseline"/>
              <w:rPr>
                <w:rFonts w:hint="eastAsia"/>
                <w:color w:val="auto"/>
                <w:sz w:val="22"/>
                <w:szCs w:val="22"/>
              </w:rPr>
            </w:pPr>
          </w:p>
        </w:tc>
        <w:tc>
          <w:tcPr>
            <w:tcW w:w="1549" w:type="dxa"/>
            <w:vAlign w:val="center"/>
          </w:tcPr>
          <w:p>
            <w:pPr>
              <w:spacing w:line="288" w:lineRule="auto"/>
              <w:jc w:val="center"/>
              <w:textAlignment w:val="baseline"/>
              <w:rPr>
                <w:rFonts w:hint="eastAsia"/>
                <w:color w:val="auto"/>
                <w:sz w:val="22"/>
                <w:szCs w:val="22"/>
              </w:rPr>
            </w:pPr>
          </w:p>
        </w:tc>
        <w:tc>
          <w:tcPr>
            <w:tcW w:w="3585" w:type="dxa"/>
            <w:vMerge w:val="restart"/>
            <w:vAlign w:val="center"/>
          </w:tcPr>
          <w:p>
            <w:pPr>
              <w:spacing w:line="288" w:lineRule="auto"/>
              <w:jc w:val="center"/>
              <w:textAlignment w:val="baseline"/>
              <w:rPr>
                <w:rFonts w:hint="eastAsia"/>
                <w:color w:val="auto"/>
                <w:sz w:val="22"/>
                <w:szCs w:val="22"/>
              </w:rPr>
            </w:pPr>
            <w:r>
              <w:rPr>
                <w:rFonts w:hint="eastAsia"/>
                <w:color w:val="auto"/>
                <w:sz w:val="22"/>
                <w:szCs w:val="22"/>
              </w:rPr>
              <w:t>赣教计字[2000]163号</w:t>
            </w:r>
          </w:p>
        </w:tc>
        <w:tc>
          <w:tcPr>
            <w:tcW w:w="2951" w:type="dxa"/>
            <w:vMerge w:val="restart"/>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专科业余类一般专业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1400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rPr>
            </w:pPr>
            <w:r>
              <w:rPr>
                <w:rFonts w:hint="eastAsia"/>
                <w:color w:val="auto"/>
                <w:sz w:val="22"/>
                <w:szCs w:val="22"/>
              </w:rPr>
              <w:t>专科业余类艺术专业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1800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专科脱产类一般专业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2900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专科脱产类艺术专业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3500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本科业余类一般专业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1700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color w:val="auto"/>
                <w:sz w:val="22"/>
                <w:szCs w:val="22"/>
                <w:lang w:val="en-US" w:eastAsia="zh-CN"/>
              </w:rPr>
            </w:pPr>
            <w:r>
              <w:rPr>
                <w:rFonts w:hint="eastAsia"/>
                <w:color w:val="auto"/>
                <w:sz w:val="22"/>
                <w:szCs w:val="22"/>
                <w:lang w:val="en-US" w:eastAsia="zh-CN"/>
              </w:rPr>
              <w:t>本科业余艺术专业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2100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本科脱产类一般专业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3100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本科脱产类艺术专业</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4000</w:t>
            </w:r>
          </w:p>
        </w:tc>
        <w:tc>
          <w:tcPr>
            <w:tcW w:w="3585" w:type="dxa"/>
            <w:vMerge w:val="continue"/>
            <w:vAlign w:val="center"/>
          </w:tcPr>
          <w:p>
            <w:pPr>
              <w:spacing w:line="288" w:lineRule="auto"/>
              <w:jc w:val="center"/>
              <w:textAlignment w:val="baseline"/>
              <w:rPr>
                <w:rFonts w:hint="eastAsia"/>
                <w:color w:val="auto"/>
                <w:sz w:val="22"/>
                <w:szCs w:val="22"/>
              </w:rPr>
            </w:pP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eastAsia" w:ascii="黑体" w:hAnsi="黑体" w:eastAsia="黑体" w:cs="黑体"/>
                <w:color w:val="auto"/>
                <w:sz w:val="22"/>
                <w:szCs w:val="22"/>
                <w:lang w:eastAsia="zh-CN"/>
              </w:rPr>
            </w:pPr>
            <w:r>
              <w:rPr>
                <w:rFonts w:hint="eastAsia" w:ascii="黑体" w:hAnsi="黑体" w:eastAsia="黑体" w:cs="黑体"/>
                <w:color w:val="auto"/>
                <w:sz w:val="22"/>
                <w:szCs w:val="22"/>
              </w:rPr>
              <w:t>五、</w:t>
            </w:r>
            <w:r>
              <w:rPr>
                <w:rFonts w:hint="eastAsia" w:ascii="黑体" w:hAnsi="黑体" w:eastAsia="黑体" w:cs="黑体"/>
                <w:color w:val="auto"/>
                <w:sz w:val="22"/>
                <w:szCs w:val="22"/>
                <w:lang w:eastAsia="zh-CN"/>
              </w:rPr>
              <w:t>本科生辅修学位收费</w:t>
            </w:r>
          </w:p>
        </w:tc>
        <w:tc>
          <w:tcPr>
            <w:tcW w:w="1575" w:type="dxa"/>
            <w:vAlign w:val="center"/>
          </w:tcPr>
          <w:p>
            <w:pPr>
              <w:spacing w:line="288" w:lineRule="auto"/>
              <w:jc w:val="center"/>
              <w:textAlignment w:val="baseline"/>
              <w:rPr>
                <w:rFonts w:hint="eastAsia"/>
                <w:color w:val="auto"/>
                <w:sz w:val="22"/>
                <w:szCs w:val="22"/>
              </w:rPr>
            </w:pPr>
          </w:p>
        </w:tc>
        <w:tc>
          <w:tcPr>
            <w:tcW w:w="1549" w:type="dxa"/>
            <w:vAlign w:val="center"/>
          </w:tcPr>
          <w:p>
            <w:pPr>
              <w:spacing w:line="288" w:lineRule="auto"/>
              <w:jc w:val="center"/>
              <w:textAlignment w:val="baseline"/>
              <w:rPr>
                <w:rFonts w:hint="eastAsia"/>
                <w:color w:val="auto"/>
                <w:sz w:val="22"/>
                <w:szCs w:val="22"/>
              </w:rPr>
            </w:pPr>
          </w:p>
        </w:tc>
        <w:tc>
          <w:tcPr>
            <w:tcW w:w="3585" w:type="dxa"/>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default" w:ascii="黑体" w:hAnsi="黑体" w:eastAsia="黑体" w:cs="黑体"/>
                <w:color w:val="auto"/>
                <w:sz w:val="22"/>
                <w:szCs w:val="22"/>
                <w:lang w:val="en-US" w:eastAsia="zh-CN"/>
              </w:rPr>
            </w:pPr>
            <w:r>
              <w:rPr>
                <w:rFonts w:hint="eastAsia" w:ascii="黑体" w:hAnsi="黑体" w:eastAsia="黑体" w:cs="黑体"/>
                <w:color w:val="auto"/>
                <w:sz w:val="22"/>
                <w:szCs w:val="22"/>
                <w:lang w:val="en-US" w:eastAsia="zh-CN"/>
              </w:rPr>
              <w:t xml:space="preserve">             文、史、哲</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3500</w:t>
            </w:r>
          </w:p>
        </w:tc>
        <w:tc>
          <w:tcPr>
            <w:tcW w:w="3585" w:type="dxa"/>
            <w:vMerge w:val="restart"/>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eastAsia="zh-CN"/>
              </w:rPr>
              <w:t>赣发改收费字</w:t>
            </w:r>
            <w:r>
              <w:rPr>
                <w:rFonts w:hint="eastAsia"/>
                <w:color w:val="auto"/>
                <w:sz w:val="22"/>
                <w:szCs w:val="22"/>
                <w:lang w:val="en-US" w:eastAsia="zh-CN"/>
              </w:rPr>
              <w:t>[2010]1582号</w:t>
            </w: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default" w:ascii="黑体" w:hAnsi="黑体" w:eastAsia="黑体" w:cs="黑体"/>
                <w:color w:val="auto"/>
                <w:sz w:val="22"/>
                <w:szCs w:val="22"/>
                <w:lang w:val="en-US" w:eastAsia="zh-CN"/>
              </w:rPr>
            </w:pPr>
            <w:r>
              <w:rPr>
                <w:rFonts w:hint="eastAsia" w:ascii="黑体" w:hAnsi="黑体" w:eastAsia="黑体" w:cs="黑体"/>
                <w:color w:val="auto"/>
                <w:sz w:val="22"/>
                <w:szCs w:val="22"/>
                <w:lang w:val="en-US" w:eastAsia="zh-CN"/>
              </w:rPr>
              <w:t xml:space="preserve">             经、管、法、外</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3800</w:t>
            </w:r>
          </w:p>
        </w:tc>
        <w:tc>
          <w:tcPr>
            <w:tcW w:w="3585" w:type="dxa"/>
            <w:vMerge w:val="continue"/>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default" w:ascii="黑体" w:hAnsi="黑体" w:eastAsia="黑体" w:cs="黑体"/>
                <w:color w:val="auto"/>
                <w:sz w:val="22"/>
                <w:szCs w:val="22"/>
                <w:lang w:val="en-US" w:eastAsia="zh-CN"/>
              </w:rPr>
            </w:pPr>
            <w:r>
              <w:rPr>
                <w:rFonts w:hint="eastAsia" w:ascii="黑体" w:hAnsi="黑体" w:eastAsia="黑体" w:cs="黑体"/>
                <w:color w:val="auto"/>
                <w:sz w:val="22"/>
                <w:szCs w:val="22"/>
                <w:lang w:val="en-US" w:eastAsia="zh-CN"/>
              </w:rPr>
              <w:t xml:space="preserve">             理工科</w:t>
            </w:r>
            <w:r>
              <w:rPr>
                <w:rFonts w:hint="eastAsia" w:ascii="黑体" w:hAnsi="黑体" w:eastAsia="黑体" w:cs="黑体"/>
                <w:color w:val="auto"/>
                <w:sz w:val="22"/>
                <w:szCs w:val="22"/>
                <w:lang w:val="en-US" w:eastAsia="zh-CN"/>
              </w:rPr>
              <w:fldChar w:fldCharType="begin"/>
            </w:r>
            <w:r>
              <w:rPr>
                <w:rFonts w:hint="eastAsia" w:ascii="黑体" w:hAnsi="黑体" w:eastAsia="黑体" w:cs="黑体"/>
                <w:color w:val="auto"/>
                <w:sz w:val="22"/>
                <w:szCs w:val="22"/>
                <w:lang w:val="en-US" w:eastAsia="zh-CN"/>
              </w:rPr>
              <w:instrText xml:space="preserve"> = 1 \* ROMAN \* MERGEFORMAT </w:instrText>
            </w:r>
            <w:r>
              <w:rPr>
                <w:rFonts w:hint="eastAsia" w:ascii="黑体" w:hAnsi="黑体" w:eastAsia="黑体" w:cs="黑体"/>
                <w:color w:val="auto"/>
                <w:sz w:val="22"/>
                <w:szCs w:val="22"/>
                <w:lang w:val="en-US" w:eastAsia="zh-CN"/>
              </w:rPr>
              <w:fldChar w:fldCharType="separate"/>
            </w:r>
            <w:r>
              <w:rPr>
                <w:color w:val="auto"/>
              </w:rPr>
              <w:t>I</w:t>
            </w:r>
            <w:r>
              <w:rPr>
                <w:rFonts w:hint="eastAsia" w:ascii="黑体" w:hAnsi="黑体" w:eastAsia="黑体" w:cs="黑体"/>
                <w:color w:val="auto"/>
                <w:sz w:val="22"/>
                <w:szCs w:val="22"/>
                <w:lang w:val="en-US" w:eastAsia="zh-CN"/>
              </w:rPr>
              <w:fldChar w:fldCharType="end"/>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4000</w:t>
            </w:r>
          </w:p>
        </w:tc>
        <w:tc>
          <w:tcPr>
            <w:tcW w:w="3585" w:type="dxa"/>
            <w:vMerge w:val="continue"/>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default" w:ascii="黑体" w:hAnsi="黑体" w:eastAsia="黑体" w:cs="黑体"/>
                <w:color w:val="auto"/>
                <w:sz w:val="22"/>
                <w:szCs w:val="22"/>
                <w:lang w:val="en-US" w:eastAsia="zh-CN"/>
              </w:rPr>
            </w:pPr>
            <w:r>
              <w:rPr>
                <w:rFonts w:hint="eastAsia" w:ascii="黑体" w:hAnsi="黑体" w:eastAsia="黑体" w:cs="黑体"/>
                <w:color w:val="auto"/>
                <w:sz w:val="22"/>
                <w:szCs w:val="22"/>
                <w:lang w:val="en-US" w:eastAsia="zh-CN"/>
              </w:rPr>
              <w:t xml:space="preserve">             理工科</w:t>
            </w:r>
            <w:r>
              <w:rPr>
                <w:rFonts w:hint="eastAsia" w:ascii="黑体" w:hAnsi="黑体" w:eastAsia="黑体" w:cs="黑体"/>
                <w:color w:val="auto"/>
                <w:sz w:val="22"/>
                <w:szCs w:val="22"/>
                <w:lang w:val="en-US" w:eastAsia="zh-CN"/>
              </w:rPr>
              <w:fldChar w:fldCharType="begin"/>
            </w:r>
            <w:r>
              <w:rPr>
                <w:rFonts w:hint="eastAsia" w:ascii="黑体" w:hAnsi="黑体" w:eastAsia="黑体" w:cs="黑体"/>
                <w:color w:val="auto"/>
                <w:sz w:val="22"/>
                <w:szCs w:val="22"/>
                <w:lang w:val="en-US" w:eastAsia="zh-CN"/>
              </w:rPr>
              <w:instrText xml:space="preserve"> = 2 \* ROMAN \* MERGEFORMAT </w:instrText>
            </w:r>
            <w:r>
              <w:rPr>
                <w:rFonts w:hint="eastAsia" w:ascii="黑体" w:hAnsi="黑体" w:eastAsia="黑体" w:cs="黑体"/>
                <w:color w:val="auto"/>
                <w:sz w:val="22"/>
                <w:szCs w:val="22"/>
                <w:lang w:val="en-US" w:eastAsia="zh-CN"/>
              </w:rPr>
              <w:fldChar w:fldCharType="separate"/>
            </w:r>
            <w:r>
              <w:rPr>
                <w:color w:val="auto"/>
              </w:rPr>
              <w:t>II</w:t>
            </w:r>
            <w:r>
              <w:rPr>
                <w:rFonts w:hint="eastAsia" w:ascii="黑体" w:hAnsi="黑体" w:eastAsia="黑体" w:cs="黑体"/>
                <w:color w:val="auto"/>
                <w:sz w:val="22"/>
                <w:szCs w:val="22"/>
                <w:lang w:val="en-US" w:eastAsia="zh-CN"/>
              </w:rPr>
              <w:fldChar w:fldCharType="end"/>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val="en-US" w:eastAsia="zh-CN"/>
              </w:rPr>
              <w:t>4200</w:t>
            </w:r>
          </w:p>
        </w:tc>
        <w:tc>
          <w:tcPr>
            <w:tcW w:w="3585" w:type="dxa"/>
            <w:vMerge w:val="continue"/>
          </w:tcPr>
          <w:p>
            <w:pPr>
              <w:spacing w:line="288" w:lineRule="auto"/>
              <w:jc w:val="center"/>
              <w:textAlignment w:val="baseline"/>
              <w:rPr>
                <w:rFonts w:hint="eastAsia"/>
                <w:color w:val="auto"/>
                <w:sz w:val="22"/>
                <w:szCs w:val="22"/>
              </w:rPr>
            </w:pP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eastAsia" w:ascii="黑体" w:hAnsi="黑体" w:eastAsia="黑体" w:cs="黑体"/>
                <w:color w:val="auto"/>
                <w:sz w:val="22"/>
                <w:szCs w:val="22"/>
                <w:lang w:eastAsia="zh-CN"/>
              </w:rPr>
            </w:pPr>
            <w:r>
              <w:rPr>
                <w:rFonts w:hint="eastAsia" w:ascii="黑体" w:hAnsi="黑体" w:eastAsia="黑体" w:cs="黑体"/>
                <w:color w:val="auto"/>
                <w:sz w:val="22"/>
                <w:szCs w:val="22"/>
              </w:rPr>
              <w:t>六</w:t>
            </w:r>
            <w:r>
              <w:rPr>
                <w:rFonts w:hint="eastAsia" w:ascii="黑体" w:hAnsi="黑体" w:eastAsia="黑体" w:cs="黑体"/>
                <w:color w:val="auto"/>
                <w:sz w:val="22"/>
                <w:szCs w:val="22"/>
                <w:lang w:eastAsia="zh-CN"/>
              </w:rPr>
              <w:t>、留学生收费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eastAsia="宋体"/>
                <w:color w:val="auto"/>
                <w:sz w:val="22"/>
                <w:szCs w:val="22"/>
                <w:lang w:eastAsia="zh-CN"/>
              </w:rPr>
            </w:pPr>
            <w:r>
              <w:rPr>
                <w:rFonts w:hint="eastAsia"/>
                <w:color w:val="auto"/>
                <w:sz w:val="22"/>
                <w:szCs w:val="22"/>
                <w:lang w:eastAsia="zh-CN"/>
              </w:rPr>
              <w:t>见文</w:t>
            </w:r>
          </w:p>
        </w:tc>
        <w:tc>
          <w:tcPr>
            <w:tcW w:w="3585" w:type="dxa"/>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eastAsia="zh-CN"/>
              </w:rPr>
              <w:t>教外来</w:t>
            </w:r>
            <w:r>
              <w:rPr>
                <w:rFonts w:hint="eastAsia"/>
                <w:color w:val="auto"/>
                <w:sz w:val="22"/>
                <w:szCs w:val="22"/>
                <w:lang w:val="en-US" w:eastAsia="zh-CN"/>
              </w:rPr>
              <w:t>[1998]7号</w:t>
            </w: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eastAsia" w:ascii="黑体" w:hAnsi="黑体" w:eastAsia="黑体" w:cs="黑体"/>
                <w:color w:val="auto"/>
                <w:sz w:val="22"/>
                <w:szCs w:val="22"/>
                <w:lang w:eastAsia="zh-CN"/>
              </w:rPr>
            </w:pPr>
            <w:r>
              <w:rPr>
                <w:rFonts w:hint="eastAsia" w:ascii="黑体" w:hAnsi="黑体" w:eastAsia="黑体" w:cs="黑体"/>
                <w:color w:val="auto"/>
                <w:sz w:val="22"/>
                <w:szCs w:val="22"/>
              </w:rPr>
              <w:t>七、</w:t>
            </w:r>
            <w:r>
              <w:rPr>
                <w:rFonts w:hint="eastAsia" w:ascii="黑体" w:hAnsi="黑体" w:eastAsia="黑体" w:cs="黑体"/>
                <w:color w:val="auto"/>
                <w:sz w:val="22"/>
                <w:szCs w:val="22"/>
                <w:lang w:eastAsia="zh-CN"/>
              </w:rPr>
              <w:t>硕士研究生学费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eastAsia="宋体"/>
                <w:color w:val="auto"/>
                <w:sz w:val="22"/>
                <w:szCs w:val="22"/>
                <w:lang w:eastAsia="zh-CN"/>
              </w:rPr>
            </w:pPr>
            <w:r>
              <w:rPr>
                <w:rFonts w:hint="eastAsia"/>
                <w:color w:val="auto"/>
                <w:sz w:val="22"/>
                <w:szCs w:val="22"/>
                <w:lang w:eastAsia="zh-CN"/>
              </w:rPr>
              <w:t>见文</w:t>
            </w:r>
          </w:p>
        </w:tc>
        <w:tc>
          <w:tcPr>
            <w:tcW w:w="3585" w:type="dxa"/>
          </w:tcPr>
          <w:p>
            <w:pPr>
              <w:spacing w:line="288" w:lineRule="auto"/>
              <w:jc w:val="center"/>
              <w:textAlignment w:val="baseline"/>
              <w:rPr>
                <w:rFonts w:hint="default" w:eastAsia="宋体"/>
                <w:color w:val="auto"/>
                <w:sz w:val="22"/>
                <w:szCs w:val="22"/>
                <w:lang w:val="en-US" w:eastAsia="zh-CN"/>
              </w:rPr>
            </w:pPr>
            <w:r>
              <w:rPr>
                <w:rFonts w:hint="eastAsia"/>
                <w:color w:val="auto"/>
                <w:sz w:val="22"/>
                <w:szCs w:val="22"/>
                <w:lang w:eastAsia="zh-CN"/>
              </w:rPr>
              <w:t>赣发改收费字</w:t>
            </w:r>
            <w:r>
              <w:rPr>
                <w:rFonts w:hint="eastAsia"/>
                <w:color w:val="auto"/>
                <w:sz w:val="22"/>
                <w:szCs w:val="22"/>
                <w:lang w:val="en-US" w:eastAsia="zh-CN"/>
              </w:rPr>
              <w:t>[2014]1373号</w:t>
            </w:r>
          </w:p>
        </w:tc>
        <w:tc>
          <w:tcPr>
            <w:tcW w:w="2951" w:type="dxa"/>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jc w:val="both"/>
              <w:textAlignment w:val="baseline"/>
              <w:rPr>
                <w:rFonts w:hint="eastAsia"/>
                <w:color w:val="auto"/>
                <w:sz w:val="22"/>
                <w:szCs w:val="22"/>
              </w:rPr>
            </w:pPr>
            <w:r>
              <w:rPr>
                <w:rFonts w:hint="eastAsia" w:ascii="黑体" w:hAnsi="黑体" w:eastAsia="黑体" w:cs="黑体"/>
                <w:color w:val="auto"/>
                <w:sz w:val="22"/>
                <w:szCs w:val="22"/>
                <w:lang w:eastAsia="zh-CN"/>
              </w:rPr>
              <w:t>八</w:t>
            </w:r>
            <w:r>
              <w:rPr>
                <w:rFonts w:hint="eastAsia" w:ascii="黑体" w:hAnsi="黑体" w:eastAsia="黑体" w:cs="黑体"/>
                <w:color w:val="auto"/>
                <w:sz w:val="22"/>
                <w:szCs w:val="22"/>
              </w:rPr>
              <w:t>、自学考试收费</w:t>
            </w:r>
          </w:p>
        </w:tc>
        <w:tc>
          <w:tcPr>
            <w:tcW w:w="1575" w:type="dxa"/>
            <w:vAlign w:val="center"/>
          </w:tcPr>
          <w:p>
            <w:pPr>
              <w:spacing w:line="288" w:lineRule="auto"/>
              <w:jc w:val="center"/>
              <w:textAlignment w:val="baseline"/>
              <w:rPr>
                <w:rFonts w:hint="eastAsia"/>
                <w:color w:val="auto"/>
                <w:sz w:val="22"/>
                <w:szCs w:val="22"/>
              </w:rPr>
            </w:pP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见文</w:t>
            </w:r>
          </w:p>
        </w:tc>
        <w:tc>
          <w:tcPr>
            <w:tcW w:w="3585" w:type="dxa"/>
          </w:tcPr>
          <w:p>
            <w:pPr>
              <w:spacing w:line="288" w:lineRule="auto"/>
              <w:jc w:val="center"/>
              <w:textAlignment w:val="baseline"/>
              <w:rPr>
                <w:rFonts w:hint="eastAsia"/>
                <w:color w:val="auto"/>
                <w:sz w:val="22"/>
                <w:szCs w:val="22"/>
              </w:rPr>
            </w:pPr>
            <w:r>
              <w:rPr>
                <w:rFonts w:hint="eastAsia"/>
                <w:color w:val="auto"/>
                <w:sz w:val="22"/>
                <w:szCs w:val="22"/>
              </w:rPr>
              <w:t>赣计收费[2003]574号</w:t>
            </w:r>
          </w:p>
        </w:tc>
        <w:tc>
          <w:tcPr>
            <w:tcW w:w="2951" w:type="dxa"/>
            <w:vMerge w:val="restart"/>
            <w:vAlign w:val="center"/>
          </w:tcPr>
          <w:p>
            <w:pPr>
              <w:spacing w:line="288" w:lineRule="auto"/>
              <w:jc w:val="center"/>
              <w:textAlignment w:val="baseline"/>
              <w:rPr>
                <w:rFonts w:hint="eastAsia" w:eastAsia="宋体"/>
                <w:color w:val="auto"/>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rPr>
                <w:rFonts w:hint="eastAsia" w:ascii="黑体" w:hAnsi="黑体" w:eastAsia="黑体" w:cs="黑体"/>
                <w:color w:val="auto"/>
                <w:sz w:val="22"/>
                <w:szCs w:val="22"/>
              </w:rPr>
            </w:pPr>
            <w:r>
              <w:rPr>
                <w:rFonts w:hint="eastAsia" w:ascii="黑体" w:hAnsi="黑体" w:eastAsia="黑体" w:cs="黑体"/>
                <w:color w:val="auto"/>
                <w:sz w:val="22"/>
                <w:szCs w:val="22"/>
                <w:lang w:eastAsia="zh-CN"/>
              </w:rPr>
              <w:t>九</w:t>
            </w:r>
            <w:r>
              <w:rPr>
                <w:rFonts w:hint="eastAsia" w:ascii="黑体" w:hAnsi="黑体" w:eastAsia="黑体" w:cs="黑体"/>
                <w:color w:val="auto"/>
                <w:sz w:val="22"/>
                <w:szCs w:val="22"/>
              </w:rPr>
              <w:t>、普通话水平测试费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w:t>
            </w:r>
          </w:p>
        </w:tc>
        <w:tc>
          <w:tcPr>
            <w:tcW w:w="1549" w:type="dxa"/>
            <w:vAlign w:val="center"/>
          </w:tcPr>
          <w:p>
            <w:pPr>
              <w:spacing w:line="288" w:lineRule="auto"/>
              <w:jc w:val="center"/>
              <w:textAlignment w:val="baseline"/>
              <w:rPr>
                <w:rFonts w:hint="eastAsia" w:eastAsia="宋体"/>
                <w:color w:val="auto"/>
                <w:sz w:val="22"/>
                <w:szCs w:val="22"/>
                <w:lang w:val="en-US" w:eastAsia="zh-CN"/>
              </w:rPr>
            </w:pPr>
            <w:r>
              <w:rPr>
                <w:rFonts w:hint="eastAsia"/>
                <w:color w:val="auto"/>
                <w:sz w:val="22"/>
                <w:szCs w:val="22"/>
                <w:lang w:val="en-US" w:eastAsia="zh-CN"/>
              </w:rPr>
              <w:t>50  在校生减半收取</w:t>
            </w:r>
          </w:p>
        </w:tc>
        <w:tc>
          <w:tcPr>
            <w:tcW w:w="3585" w:type="dxa"/>
          </w:tcPr>
          <w:p>
            <w:pPr>
              <w:spacing w:line="288" w:lineRule="auto"/>
              <w:jc w:val="center"/>
              <w:textAlignment w:val="baseline"/>
              <w:rPr>
                <w:rFonts w:hint="eastAsia"/>
                <w:color w:val="auto"/>
                <w:sz w:val="22"/>
                <w:szCs w:val="22"/>
              </w:rPr>
            </w:pPr>
            <w:r>
              <w:rPr>
                <w:rFonts w:hint="eastAsia"/>
                <w:color w:val="auto"/>
                <w:sz w:val="22"/>
                <w:szCs w:val="22"/>
              </w:rPr>
              <w:t>赣发改收费字[2009]75号</w:t>
            </w:r>
          </w:p>
        </w:tc>
        <w:tc>
          <w:tcPr>
            <w:tcW w:w="2951" w:type="dxa"/>
            <w:vMerge w:val="continue"/>
            <w:vAlign w:val="center"/>
          </w:tcPr>
          <w:p>
            <w:pPr>
              <w:spacing w:line="288" w:lineRule="auto"/>
              <w:jc w:val="center"/>
              <w:textAlignment w:val="baseline"/>
              <w:rPr>
                <w:rFonts w:hint="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rPr>
                <w:rFonts w:hint="eastAsia" w:ascii="黑体" w:hAnsi="黑体" w:eastAsia="黑体" w:cs="黑体"/>
                <w:color w:val="auto"/>
                <w:sz w:val="22"/>
                <w:szCs w:val="22"/>
              </w:rPr>
            </w:pPr>
            <w:r>
              <w:rPr>
                <w:rFonts w:hint="eastAsia" w:ascii="黑体" w:hAnsi="黑体" w:eastAsia="黑体" w:cs="黑体"/>
                <w:color w:val="auto"/>
                <w:sz w:val="22"/>
                <w:szCs w:val="22"/>
                <w:lang w:eastAsia="zh-CN"/>
              </w:rPr>
              <w:t>十</w:t>
            </w:r>
            <w:r>
              <w:rPr>
                <w:rFonts w:hint="eastAsia" w:ascii="黑体" w:hAnsi="黑体" w:eastAsia="黑体" w:cs="黑体"/>
                <w:color w:val="auto"/>
                <w:sz w:val="22"/>
                <w:szCs w:val="22"/>
              </w:rPr>
              <w:t>、赴外省艺招报名费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180</w:t>
            </w:r>
          </w:p>
        </w:tc>
        <w:tc>
          <w:tcPr>
            <w:tcW w:w="3585" w:type="dxa"/>
          </w:tcPr>
          <w:p>
            <w:pPr>
              <w:spacing w:line="288" w:lineRule="auto"/>
              <w:jc w:val="center"/>
              <w:textAlignment w:val="baseline"/>
              <w:rPr>
                <w:rFonts w:hint="eastAsia"/>
                <w:color w:val="auto"/>
                <w:sz w:val="22"/>
                <w:szCs w:val="22"/>
              </w:rPr>
            </w:pPr>
            <w:r>
              <w:rPr>
                <w:rFonts w:hint="eastAsia"/>
                <w:color w:val="auto"/>
                <w:sz w:val="22"/>
                <w:szCs w:val="22"/>
              </w:rPr>
              <w:t>赣发改收费字[2008]15547号</w:t>
            </w:r>
          </w:p>
        </w:tc>
        <w:tc>
          <w:tcPr>
            <w:tcW w:w="2951" w:type="dxa"/>
            <w:vMerge w:val="continue"/>
            <w:vAlign w:val="center"/>
          </w:tcPr>
          <w:p>
            <w:pPr>
              <w:spacing w:line="288" w:lineRule="auto"/>
              <w:jc w:val="center"/>
              <w:textAlignment w:val="baseline"/>
              <w:rPr>
                <w:rFonts w:hint="eastAsia"/>
                <w:color w:val="auto"/>
                <w:sz w:val="22"/>
                <w:szCs w:val="22"/>
              </w:rPr>
            </w:pPr>
          </w:p>
        </w:tc>
      </w:tr>
    </w:tbl>
    <w:p>
      <w:pPr>
        <w:spacing w:line="240" w:lineRule="atLeast"/>
        <w:rPr>
          <w:rFonts w:ascii="黑体" w:hAnsi="黑体" w:eastAsia="黑体" w:cs="黑体"/>
          <w:sz w:val="28"/>
          <w:szCs w:val="28"/>
        </w:rPr>
        <w:sectPr>
          <w:pgSz w:w="16840" w:h="11907" w:orient="landscape"/>
          <w:pgMar w:top="1474" w:right="1531" w:bottom="1474" w:left="1531" w:header="720" w:footer="720" w:gutter="0"/>
          <w:cols w:space="0" w:num="1"/>
          <w:docGrid w:type="lines" w:linePitch="312" w:charSpace="0"/>
        </w:sectPr>
      </w:pPr>
    </w:p>
    <w:p>
      <w:pPr>
        <w:spacing w:line="240" w:lineRule="atLeast"/>
        <w:rPr>
          <w:rFonts w:cs="Times New Roman"/>
        </w:rPr>
      </w:pPr>
      <w:r>
        <w:rPr>
          <w:rFonts w:hint="eastAsia" w:ascii="黑体" w:hAnsi="黑体" w:eastAsia="黑体" w:cs="黑体"/>
          <w:sz w:val="28"/>
          <w:szCs w:val="28"/>
        </w:rPr>
        <w:t>执收部门：宜春幼儿师范高等专科学校</w:t>
      </w:r>
      <w:bookmarkStart w:id="51" w:name="pindex4032"/>
      <w:bookmarkEnd w:id="5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tcBorders>
              <w:top w:val="single" w:color="auto" w:sz="12" w:space="0"/>
            </w:tcBorders>
            <w:vAlign w:val="center"/>
          </w:tcPr>
          <w:p>
            <w:pPr>
              <w:spacing w:line="240" w:lineRule="atLeast"/>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75" w:type="dxa"/>
            <w:tcBorders>
              <w:top w:val="single" w:color="auto" w:sz="12" w:space="0"/>
            </w:tcBorders>
            <w:vAlign w:val="center"/>
          </w:tcPr>
          <w:p>
            <w:pPr>
              <w:spacing w:line="240" w:lineRule="atLeast"/>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49" w:type="dxa"/>
            <w:tcBorders>
              <w:top w:val="single" w:color="auto" w:sz="12" w:space="0"/>
            </w:tcBorders>
            <w:vAlign w:val="center"/>
          </w:tcPr>
          <w:p>
            <w:pPr>
              <w:spacing w:line="240" w:lineRule="atLeast"/>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3585" w:type="dxa"/>
            <w:tcBorders>
              <w:top w:val="single" w:color="auto" w:sz="12" w:space="0"/>
            </w:tcBorders>
            <w:vAlign w:val="center"/>
          </w:tcPr>
          <w:p>
            <w:pPr>
              <w:spacing w:line="240" w:lineRule="atLeast"/>
              <w:jc w:val="cente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2951" w:type="dxa"/>
            <w:tcBorders>
              <w:top w:val="single" w:color="auto" w:sz="12" w:space="0"/>
            </w:tcBorders>
            <w:vAlign w:val="center"/>
          </w:tcPr>
          <w:p>
            <w:pPr>
              <w:spacing w:line="240" w:lineRule="atLeast"/>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vAlign w:val="center"/>
          </w:tcPr>
          <w:p>
            <w:pPr>
              <w:numPr>
                <w:ilvl w:val="0"/>
                <w:numId w:val="4"/>
              </w:numPr>
              <w:spacing w:line="240" w:lineRule="atLeast"/>
              <w:rPr>
                <w:rFonts w:ascii="黑体" w:hAnsi="黑体" w:eastAsia="黑体" w:cs="Times New Roman"/>
                <w:color w:val="auto"/>
                <w:sz w:val="22"/>
                <w:szCs w:val="22"/>
              </w:rPr>
            </w:pPr>
            <w:r>
              <w:rPr>
                <w:rFonts w:hint="eastAsia" w:ascii="黑体" w:hAnsi="黑体" w:eastAsia="黑体" w:cs="黑体"/>
                <w:color w:val="auto"/>
                <w:sz w:val="22"/>
                <w:szCs w:val="22"/>
              </w:rPr>
              <w:t>三年制和五年制专科类</w:t>
            </w:r>
          </w:p>
        </w:tc>
        <w:tc>
          <w:tcPr>
            <w:tcW w:w="1575" w:type="dxa"/>
            <w:vAlign w:val="center"/>
          </w:tcPr>
          <w:p>
            <w:pPr>
              <w:spacing w:line="240" w:lineRule="atLeast"/>
              <w:rPr>
                <w:rFonts w:ascii="黑体" w:hAnsi="黑体" w:eastAsia="黑体" w:cs="Times New Roman"/>
                <w:color w:val="auto"/>
                <w:sz w:val="22"/>
                <w:szCs w:val="22"/>
              </w:rPr>
            </w:pPr>
          </w:p>
        </w:tc>
        <w:tc>
          <w:tcPr>
            <w:tcW w:w="1549" w:type="dxa"/>
            <w:vAlign w:val="center"/>
          </w:tcPr>
          <w:p>
            <w:pPr>
              <w:spacing w:line="240" w:lineRule="atLeast"/>
              <w:rPr>
                <w:rFonts w:ascii="黑体" w:hAnsi="黑体" w:eastAsia="黑体" w:cs="Times New Roman"/>
                <w:color w:val="auto"/>
                <w:sz w:val="22"/>
                <w:szCs w:val="22"/>
              </w:rPr>
            </w:pPr>
          </w:p>
        </w:tc>
        <w:tc>
          <w:tcPr>
            <w:tcW w:w="3585" w:type="dxa"/>
          </w:tcPr>
          <w:p>
            <w:pPr>
              <w:spacing w:line="240" w:lineRule="atLeast"/>
              <w:rPr>
                <w:rFonts w:ascii="黑体" w:hAnsi="黑体" w:eastAsia="黑体" w:cs="Times New Roman"/>
                <w:color w:val="auto"/>
                <w:sz w:val="22"/>
                <w:szCs w:val="22"/>
              </w:rPr>
            </w:pPr>
          </w:p>
        </w:tc>
        <w:tc>
          <w:tcPr>
            <w:tcW w:w="2951" w:type="dxa"/>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564" w:type="dxa"/>
            <w:vAlign w:val="center"/>
          </w:tcPr>
          <w:p>
            <w:pPr>
              <w:spacing w:line="288" w:lineRule="auto"/>
              <w:ind w:firstLine="440" w:firstLineChars="200"/>
              <w:jc w:val="both"/>
              <w:textAlignment w:val="baseline"/>
              <w:rPr>
                <w:rFonts w:hint="eastAsia"/>
                <w:color w:val="auto"/>
                <w:sz w:val="22"/>
                <w:szCs w:val="22"/>
                <w:lang w:val="en-US" w:eastAsia="zh-CN"/>
              </w:rPr>
            </w:pPr>
            <w:r>
              <w:rPr>
                <w:rFonts w:hint="eastAsia"/>
                <w:color w:val="auto"/>
                <w:sz w:val="22"/>
                <w:szCs w:val="22"/>
                <w:lang w:val="en-US" w:eastAsia="zh-CN"/>
              </w:rPr>
              <w:t>1、学费：文、哲、史学类</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3285</w:t>
            </w:r>
          </w:p>
        </w:tc>
        <w:tc>
          <w:tcPr>
            <w:tcW w:w="3585" w:type="dxa"/>
            <w:vMerge w:val="restart"/>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赣府厅发[2016]51号</w:t>
            </w:r>
          </w:p>
        </w:tc>
        <w:tc>
          <w:tcPr>
            <w:tcW w:w="2951" w:type="dxa"/>
            <w:vAlign w:val="center"/>
          </w:tcPr>
          <w:p>
            <w:pPr>
              <w:spacing w:line="240" w:lineRule="atLeast"/>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经、管、外、法类</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3490</w:t>
            </w:r>
          </w:p>
        </w:tc>
        <w:tc>
          <w:tcPr>
            <w:tcW w:w="3585" w:type="dxa"/>
            <w:vMerge w:val="continue"/>
            <w:vAlign w:val="center"/>
          </w:tcPr>
          <w:p>
            <w:pPr>
              <w:spacing w:line="288" w:lineRule="auto"/>
              <w:jc w:val="center"/>
              <w:textAlignment w:val="baseline"/>
              <w:rPr>
                <w:rFonts w:hint="eastAsia"/>
                <w:color w:val="auto"/>
                <w:sz w:val="22"/>
                <w:szCs w:val="22"/>
                <w:lang w:val="en-US" w:eastAsia="zh-CN"/>
              </w:rPr>
            </w:pPr>
          </w:p>
        </w:tc>
        <w:tc>
          <w:tcPr>
            <w:tcW w:w="2951" w:type="dxa"/>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jc w:val="both"/>
              <w:textAlignment w:val="baseline"/>
              <w:rPr>
                <w:rFonts w:hint="eastAsia"/>
                <w:color w:val="auto"/>
                <w:sz w:val="22"/>
                <w:szCs w:val="22"/>
                <w:lang w:val="en-US" w:eastAsia="zh-CN"/>
              </w:rPr>
            </w:pPr>
            <w:r>
              <w:rPr>
                <w:rFonts w:hint="eastAsia"/>
                <w:color w:val="auto"/>
                <w:sz w:val="22"/>
                <w:szCs w:val="22"/>
                <w:lang w:val="en-US" w:eastAsia="zh-CN"/>
              </w:rPr>
              <w:t>理、工类</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3710</w:t>
            </w:r>
          </w:p>
        </w:tc>
        <w:tc>
          <w:tcPr>
            <w:tcW w:w="3585" w:type="dxa"/>
            <w:vMerge w:val="continue"/>
            <w:vAlign w:val="center"/>
          </w:tcPr>
          <w:p>
            <w:pPr>
              <w:spacing w:line="288" w:lineRule="auto"/>
              <w:jc w:val="center"/>
              <w:textAlignment w:val="baseline"/>
              <w:rPr>
                <w:rFonts w:hint="eastAsia"/>
                <w:color w:val="auto"/>
                <w:sz w:val="22"/>
                <w:szCs w:val="22"/>
                <w:lang w:val="en-US" w:eastAsia="zh-CN"/>
              </w:rPr>
            </w:pPr>
          </w:p>
        </w:tc>
        <w:tc>
          <w:tcPr>
            <w:tcW w:w="2951" w:type="dxa"/>
            <w:vAlign w:val="center"/>
          </w:tcPr>
          <w:p>
            <w:pPr>
              <w:spacing w:line="240" w:lineRule="atLeast"/>
              <w:rPr>
                <w:rFonts w:ascii="黑体" w:hAnsi="黑体" w:eastAsia="黑体" w:cs="Times New Roman"/>
                <w:color w:val="auto"/>
                <w:sz w:val="22"/>
                <w:szCs w:val="22"/>
              </w:rPr>
            </w:pPr>
            <w:r>
              <w:rPr>
                <w:rFonts w:hint="eastAsia"/>
                <w:color w:val="auto"/>
                <w:sz w:val="22"/>
                <w:szCs w:val="22"/>
                <w:lang w:val="en-US" w:eastAsia="zh-CN"/>
              </w:rPr>
              <w:t>计算机、建筑等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jc w:val="both"/>
              <w:textAlignment w:val="baseline"/>
              <w:rPr>
                <w:rFonts w:hint="eastAsia"/>
                <w:color w:val="auto"/>
                <w:sz w:val="22"/>
                <w:szCs w:val="22"/>
                <w:lang w:val="en-US" w:eastAsia="zh-CN"/>
              </w:rPr>
            </w:pPr>
            <w:r>
              <w:rPr>
                <w:rFonts w:hint="eastAsia"/>
                <w:color w:val="auto"/>
                <w:sz w:val="22"/>
                <w:szCs w:val="22"/>
                <w:lang w:val="en-US" w:eastAsia="zh-CN"/>
              </w:rPr>
              <w:t>医药、体育类</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3915</w:t>
            </w:r>
          </w:p>
        </w:tc>
        <w:tc>
          <w:tcPr>
            <w:tcW w:w="3585" w:type="dxa"/>
            <w:vMerge w:val="continue"/>
            <w:vAlign w:val="center"/>
          </w:tcPr>
          <w:p>
            <w:pPr>
              <w:spacing w:line="288" w:lineRule="auto"/>
              <w:jc w:val="center"/>
              <w:textAlignment w:val="baseline"/>
              <w:rPr>
                <w:rFonts w:hint="eastAsia"/>
                <w:color w:val="auto"/>
                <w:sz w:val="22"/>
                <w:szCs w:val="22"/>
                <w:lang w:val="en-US" w:eastAsia="zh-CN"/>
              </w:rPr>
            </w:pPr>
          </w:p>
        </w:tc>
        <w:tc>
          <w:tcPr>
            <w:tcW w:w="2951" w:type="dxa"/>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ind w:firstLine="1320" w:firstLineChars="600"/>
              <w:jc w:val="both"/>
              <w:textAlignment w:val="baseline"/>
              <w:rPr>
                <w:rFonts w:hint="eastAsia"/>
                <w:color w:val="auto"/>
                <w:sz w:val="22"/>
                <w:szCs w:val="22"/>
                <w:lang w:val="en-US" w:eastAsia="zh-CN"/>
              </w:rPr>
            </w:pPr>
            <w:r>
              <w:rPr>
                <w:rFonts w:hint="eastAsia"/>
                <w:color w:val="auto"/>
                <w:sz w:val="22"/>
                <w:szCs w:val="22"/>
                <w:lang w:val="en-US" w:eastAsia="zh-CN"/>
              </w:rPr>
              <w:t>艺术类</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7200</w:t>
            </w:r>
          </w:p>
        </w:tc>
        <w:tc>
          <w:tcPr>
            <w:tcW w:w="3585" w:type="dxa"/>
            <w:vMerge w:val="continue"/>
            <w:vAlign w:val="center"/>
          </w:tcPr>
          <w:p>
            <w:pPr>
              <w:spacing w:line="288" w:lineRule="auto"/>
              <w:jc w:val="center"/>
              <w:textAlignment w:val="baseline"/>
              <w:rPr>
                <w:rFonts w:hint="eastAsia"/>
                <w:color w:val="auto"/>
                <w:sz w:val="22"/>
                <w:szCs w:val="22"/>
                <w:lang w:val="en-US" w:eastAsia="zh-CN"/>
              </w:rPr>
            </w:pPr>
          </w:p>
        </w:tc>
        <w:tc>
          <w:tcPr>
            <w:tcW w:w="2951" w:type="dxa"/>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440" w:firstLineChars="200"/>
              <w:jc w:val="both"/>
              <w:textAlignment w:val="baseline"/>
              <w:rPr>
                <w:rFonts w:hint="eastAsia" w:ascii="Calibri" w:hAnsi="Calibri" w:eastAsia="宋体" w:cs="Calibri"/>
                <w:color w:val="auto"/>
                <w:kern w:val="2"/>
                <w:sz w:val="22"/>
                <w:szCs w:val="22"/>
                <w:lang w:val="en-US" w:eastAsia="zh-CN" w:bidi="ar-SA"/>
              </w:rPr>
            </w:pPr>
            <w:r>
              <w:rPr>
                <w:rFonts w:hint="default"/>
                <w:color w:val="auto"/>
                <w:sz w:val="22"/>
                <w:szCs w:val="22"/>
                <w:lang w:val="en-US" w:eastAsia="zh-CN"/>
              </w:rPr>
              <w:t>2</w:t>
            </w:r>
            <w:r>
              <w:rPr>
                <w:rFonts w:hint="eastAsia"/>
                <w:color w:val="auto"/>
                <w:sz w:val="22"/>
                <w:szCs w:val="22"/>
                <w:lang w:val="en-US" w:eastAsia="zh-CN"/>
              </w:rPr>
              <w:t>、住宿费：学生公寓</w:t>
            </w:r>
          </w:p>
        </w:tc>
        <w:tc>
          <w:tcPr>
            <w:tcW w:w="1575" w:type="dxa"/>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1000</w:t>
            </w:r>
          </w:p>
        </w:tc>
        <w:tc>
          <w:tcPr>
            <w:tcW w:w="3585" w:type="dxa"/>
            <w:vAlign w:val="center"/>
          </w:tcPr>
          <w:p>
            <w:pPr>
              <w:spacing w:line="240" w:lineRule="atLeast"/>
              <w:jc w:val="center"/>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赣教计字[2002]146号</w:t>
            </w:r>
          </w:p>
        </w:tc>
        <w:tc>
          <w:tcPr>
            <w:tcW w:w="2951" w:type="dxa"/>
            <w:vAlign w:val="center"/>
          </w:tcPr>
          <w:p>
            <w:pPr>
              <w:spacing w:line="240" w:lineRule="atLeast"/>
              <w:jc w:val="center"/>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一类：1、面积5㎡以上（含5㎡），4人及以下1000元/人/学年。2、面积4-5㎡，5人间900元/人/学年。二类：面积4-5㎡，6人间800元/人/学年。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tcBorders>
              <w:left w:val="single" w:color="auto" w:sz="4" w:space="0"/>
            </w:tcBorders>
            <w:vAlign w:val="center"/>
          </w:tcPr>
          <w:p>
            <w:pPr>
              <w:spacing w:line="240" w:lineRule="atLeast"/>
              <w:rPr>
                <w:rFonts w:ascii="黑体" w:hAnsi="黑体" w:eastAsia="黑体" w:cs="Times New Roman"/>
                <w:color w:val="auto"/>
                <w:sz w:val="22"/>
                <w:szCs w:val="22"/>
              </w:rPr>
            </w:pPr>
            <w:r>
              <w:rPr>
                <w:rFonts w:hint="eastAsia" w:ascii="黑体" w:hAnsi="黑体" w:eastAsia="黑体" w:cs="黑体"/>
                <w:color w:val="auto"/>
                <w:sz w:val="22"/>
                <w:szCs w:val="22"/>
              </w:rPr>
              <w:t>二、中等专业学校、中等师范类</w:t>
            </w:r>
          </w:p>
        </w:tc>
        <w:tc>
          <w:tcPr>
            <w:tcW w:w="1575" w:type="dxa"/>
            <w:vAlign w:val="center"/>
          </w:tcPr>
          <w:p>
            <w:pPr>
              <w:spacing w:line="288" w:lineRule="auto"/>
              <w:jc w:val="center"/>
              <w:textAlignment w:val="baseline"/>
              <w:rPr>
                <w:rFonts w:hint="eastAsia"/>
                <w:color w:val="auto"/>
                <w:sz w:val="22"/>
                <w:szCs w:val="22"/>
              </w:rPr>
            </w:pPr>
          </w:p>
        </w:tc>
        <w:tc>
          <w:tcPr>
            <w:tcW w:w="1549" w:type="dxa"/>
            <w:vAlign w:val="center"/>
          </w:tcPr>
          <w:p>
            <w:pPr>
              <w:spacing w:line="288" w:lineRule="auto"/>
              <w:jc w:val="center"/>
              <w:textAlignment w:val="baseline"/>
              <w:rPr>
                <w:rFonts w:hint="eastAsia"/>
                <w:color w:val="auto"/>
                <w:sz w:val="22"/>
                <w:szCs w:val="22"/>
              </w:rPr>
            </w:pPr>
          </w:p>
        </w:tc>
        <w:tc>
          <w:tcPr>
            <w:tcW w:w="3585" w:type="dxa"/>
            <w:vMerge w:val="restart"/>
            <w:vAlign w:val="center"/>
          </w:tcPr>
          <w:p>
            <w:pPr>
              <w:spacing w:line="240" w:lineRule="atLeast"/>
              <w:jc w:val="center"/>
              <w:rPr>
                <w:rFonts w:ascii="黑体" w:hAnsi="黑体" w:eastAsia="黑体" w:cs="Times New Roman"/>
                <w:color w:val="auto"/>
                <w:sz w:val="22"/>
                <w:szCs w:val="22"/>
              </w:rPr>
            </w:pPr>
            <w:r>
              <w:rPr>
                <w:rFonts w:hint="eastAsia"/>
                <w:color w:val="auto"/>
                <w:sz w:val="22"/>
                <w:szCs w:val="22"/>
                <w:lang w:val="en-US" w:eastAsia="zh-CN"/>
              </w:rPr>
              <w:t>赣府厅【2000】49号</w:t>
            </w:r>
          </w:p>
        </w:tc>
        <w:tc>
          <w:tcPr>
            <w:tcW w:w="2951" w:type="dxa"/>
            <w:vMerge w:val="restart"/>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564" w:type="dxa"/>
            <w:tcBorders>
              <w:left w:val="single" w:color="auto" w:sz="4" w:space="0"/>
            </w:tcBorders>
            <w:vAlign w:val="center"/>
          </w:tcPr>
          <w:p>
            <w:pPr>
              <w:spacing w:line="288" w:lineRule="auto"/>
              <w:ind w:firstLine="440" w:firstLineChars="200"/>
              <w:jc w:val="both"/>
              <w:textAlignment w:val="baseline"/>
              <w:rPr>
                <w:rFonts w:hint="eastAsia"/>
                <w:color w:val="auto"/>
                <w:sz w:val="22"/>
                <w:szCs w:val="22"/>
                <w:lang w:val="en-US" w:eastAsia="zh-CN"/>
              </w:rPr>
            </w:pPr>
            <w:r>
              <w:rPr>
                <w:rFonts w:hint="eastAsia"/>
                <w:color w:val="auto"/>
                <w:sz w:val="22"/>
                <w:szCs w:val="22"/>
                <w:lang w:val="en-US" w:eastAsia="zh-CN"/>
              </w:rPr>
              <w:t>1、学费：普通中专普通师范类专业学费</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2200</w:t>
            </w:r>
          </w:p>
        </w:tc>
        <w:tc>
          <w:tcPr>
            <w:tcW w:w="3585" w:type="dxa"/>
            <w:vMerge w:val="continue"/>
            <w:vAlign w:val="center"/>
          </w:tcPr>
          <w:p>
            <w:pPr>
              <w:spacing w:line="240" w:lineRule="atLeast"/>
              <w:rPr>
                <w:rFonts w:ascii="黑体" w:hAnsi="黑体" w:eastAsia="黑体" w:cs="Times New Roman"/>
                <w:color w:val="auto"/>
                <w:sz w:val="22"/>
                <w:szCs w:val="22"/>
              </w:rPr>
            </w:pPr>
          </w:p>
        </w:tc>
        <w:tc>
          <w:tcPr>
            <w:tcW w:w="2951" w:type="dxa"/>
            <w:vMerge w:val="continue"/>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color w:val="auto"/>
                <w:sz w:val="22"/>
                <w:szCs w:val="22"/>
                <w:lang w:val="en-US" w:eastAsia="zh-CN"/>
              </w:rPr>
            </w:pPr>
            <w:r>
              <w:rPr>
                <w:rFonts w:hint="eastAsia"/>
                <w:color w:val="auto"/>
                <w:sz w:val="22"/>
                <w:szCs w:val="22"/>
                <w:lang w:val="en-US" w:eastAsia="zh-CN"/>
              </w:rPr>
              <w:t>艺、体、特师</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3300</w:t>
            </w:r>
          </w:p>
        </w:tc>
        <w:tc>
          <w:tcPr>
            <w:tcW w:w="3585" w:type="dxa"/>
            <w:vMerge w:val="continue"/>
          </w:tcPr>
          <w:p>
            <w:pPr>
              <w:spacing w:line="240" w:lineRule="atLeast"/>
              <w:rPr>
                <w:rFonts w:ascii="黑体" w:hAnsi="黑体" w:eastAsia="黑体" w:cs="Times New Roman"/>
                <w:color w:val="auto"/>
                <w:sz w:val="22"/>
                <w:szCs w:val="22"/>
              </w:rPr>
            </w:pPr>
          </w:p>
        </w:tc>
        <w:tc>
          <w:tcPr>
            <w:tcW w:w="2951" w:type="dxa"/>
            <w:vMerge w:val="continue"/>
            <w:vAlign w:val="center"/>
          </w:tcPr>
          <w:p>
            <w:pPr>
              <w:spacing w:line="240" w:lineRule="atLeas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4564" w:type="dxa"/>
            <w:tcBorders>
              <w:left w:val="single" w:color="auto" w:sz="4" w:space="0"/>
            </w:tcBorders>
            <w:vAlign w:val="center"/>
          </w:tcPr>
          <w:p>
            <w:pPr>
              <w:spacing w:line="288" w:lineRule="auto"/>
              <w:ind w:firstLine="440" w:firstLineChars="200"/>
              <w:jc w:val="both"/>
              <w:textAlignment w:val="baseline"/>
              <w:rPr>
                <w:rFonts w:hint="eastAsia"/>
                <w:color w:val="auto"/>
                <w:sz w:val="22"/>
                <w:szCs w:val="22"/>
                <w:lang w:val="en-US" w:eastAsia="zh-CN"/>
              </w:rPr>
            </w:pPr>
            <w:r>
              <w:rPr>
                <w:rFonts w:hint="eastAsia"/>
                <w:color w:val="auto"/>
                <w:sz w:val="22"/>
                <w:szCs w:val="22"/>
                <w:lang w:val="en-US" w:eastAsia="zh-CN"/>
              </w:rPr>
              <w:t>2、住宿费：学生公寓</w:t>
            </w:r>
          </w:p>
        </w:tc>
        <w:tc>
          <w:tcPr>
            <w:tcW w:w="1575"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元/生.学年</w:t>
            </w:r>
          </w:p>
        </w:tc>
        <w:tc>
          <w:tcPr>
            <w:tcW w:w="1549" w:type="dxa"/>
            <w:vAlign w:val="center"/>
          </w:tcPr>
          <w:p>
            <w:pPr>
              <w:spacing w:line="288" w:lineRule="auto"/>
              <w:jc w:val="center"/>
              <w:textAlignment w:val="baseline"/>
              <w:rPr>
                <w:rFonts w:hint="eastAsia"/>
                <w:color w:val="auto"/>
                <w:sz w:val="22"/>
                <w:szCs w:val="22"/>
                <w:lang w:val="en-US" w:eastAsia="zh-CN"/>
              </w:rPr>
            </w:pPr>
            <w:r>
              <w:rPr>
                <w:rFonts w:hint="eastAsia"/>
                <w:color w:val="auto"/>
                <w:sz w:val="22"/>
                <w:szCs w:val="22"/>
                <w:lang w:val="en-US" w:eastAsia="zh-CN"/>
              </w:rPr>
              <w:t>1000</w:t>
            </w:r>
          </w:p>
        </w:tc>
        <w:tc>
          <w:tcPr>
            <w:tcW w:w="3585" w:type="dxa"/>
            <w:vMerge w:val="restart"/>
            <w:vAlign w:val="center"/>
          </w:tcPr>
          <w:p>
            <w:pPr>
              <w:spacing w:line="240" w:lineRule="atLeast"/>
              <w:jc w:val="center"/>
              <w:rPr>
                <w:rFonts w:hint="eastAsia"/>
                <w:color w:val="auto"/>
                <w:sz w:val="22"/>
                <w:szCs w:val="22"/>
                <w:lang w:val="en-US" w:eastAsia="zh-CN"/>
              </w:rPr>
            </w:pPr>
            <w:r>
              <w:rPr>
                <w:rFonts w:hint="eastAsia"/>
                <w:color w:val="auto"/>
                <w:sz w:val="22"/>
                <w:szCs w:val="22"/>
                <w:lang w:val="en-US" w:eastAsia="zh-CN"/>
              </w:rPr>
              <w:t>赣教计字[2002]146号</w:t>
            </w:r>
          </w:p>
        </w:tc>
        <w:tc>
          <w:tcPr>
            <w:tcW w:w="2951" w:type="dxa"/>
            <w:vAlign w:val="center"/>
          </w:tcPr>
          <w:p>
            <w:pPr>
              <w:spacing w:line="240" w:lineRule="atLeast"/>
              <w:jc w:val="center"/>
              <w:rPr>
                <w:rFonts w:hint="eastAsia"/>
                <w:color w:val="auto"/>
                <w:sz w:val="22"/>
                <w:szCs w:val="22"/>
                <w:lang w:val="en-US" w:eastAsia="zh-CN"/>
              </w:rPr>
            </w:pPr>
            <w:r>
              <w:rPr>
                <w:rFonts w:hint="eastAsia"/>
                <w:color w:val="auto"/>
                <w:sz w:val="22"/>
                <w:szCs w:val="22"/>
                <w:lang w:val="en-US" w:eastAsia="zh-CN"/>
              </w:rPr>
              <w:t>一类：1、面积5㎡以上（含5㎡），4人及以下1000元/人/学年。2、面积4-5㎡，5人间900元/人/学年。二类：面积4-5㎡，6人间800元/人/学年。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40" w:lineRule="atLeast"/>
              <w:ind w:firstLine="1320" w:firstLineChars="600"/>
              <w:rPr>
                <w:rFonts w:ascii="黑体" w:hAnsi="黑体" w:eastAsia="黑体" w:cs="Times New Roman"/>
                <w:color w:val="auto"/>
                <w:sz w:val="22"/>
                <w:szCs w:val="22"/>
              </w:rPr>
            </w:pPr>
            <w:r>
              <w:rPr>
                <w:rFonts w:hint="eastAsia" w:ascii="黑体" w:hAnsi="黑体" w:eastAsia="黑体" w:cs="黑体"/>
                <w:color w:val="auto"/>
                <w:sz w:val="22"/>
                <w:szCs w:val="22"/>
              </w:rPr>
              <w:t>一般宿舍</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元/生.学年</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400</w:t>
            </w:r>
          </w:p>
        </w:tc>
        <w:tc>
          <w:tcPr>
            <w:tcW w:w="3585" w:type="dxa"/>
            <w:vMerge w:val="continue"/>
            <w:vAlign w:val="center"/>
          </w:tcPr>
          <w:p>
            <w:pPr>
              <w:spacing w:line="240" w:lineRule="atLeast"/>
              <w:jc w:val="center"/>
              <w:rPr>
                <w:rFonts w:ascii="黑体" w:hAnsi="黑体" w:eastAsia="黑体" w:cs="Times New Roman"/>
                <w:color w:val="auto"/>
                <w:sz w:val="22"/>
                <w:szCs w:val="22"/>
              </w:rPr>
            </w:pPr>
          </w:p>
        </w:tc>
        <w:tc>
          <w:tcPr>
            <w:tcW w:w="2951" w:type="dxa"/>
            <w:vAlign w:val="center"/>
          </w:tcPr>
          <w:p>
            <w:pPr>
              <w:spacing w:line="240" w:lineRule="atLeast"/>
              <w:jc w:val="left"/>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tcBorders>
            <w:vAlign w:val="center"/>
          </w:tcPr>
          <w:p>
            <w:pPr>
              <w:spacing w:line="240" w:lineRule="atLeast"/>
              <w:rPr>
                <w:rFonts w:ascii="黑体" w:hAnsi="黑体" w:eastAsia="黑体" w:cs="Times New Roman"/>
                <w:color w:val="auto"/>
                <w:sz w:val="22"/>
                <w:szCs w:val="22"/>
              </w:rPr>
            </w:pPr>
            <w:r>
              <w:rPr>
                <w:rFonts w:hint="eastAsia" w:ascii="黑体" w:hAnsi="黑体" w:eastAsia="黑体" w:cs="黑体"/>
                <w:color w:val="auto"/>
                <w:sz w:val="22"/>
                <w:szCs w:val="22"/>
              </w:rPr>
              <w:t>三、高等职业技术教育院校</w:t>
            </w:r>
          </w:p>
        </w:tc>
        <w:tc>
          <w:tcPr>
            <w:tcW w:w="1575" w:type="dxa"/>
            <w:vAlign w:val="center"/>
          </w:tcPr>
          <w:p>
            <w:pPr>
              <w:spacing w:line="288" w:lineRule="auto"/>
              <w:jc w:val="center"/>
              <w:textAlignment w:val="baseline"/>
              <w:rPr>
                <w:rFonts w:hint="eastAsia"/>
                <w:color w:val="auto"/>
                <w:sz w:val="22"/>
                <w:szCs w:val="22"/>
              </w:rPr>
            </w:pPr>
            <w:r>
              <w:rPr>
                <w:rFonts w:hint="eastAsia"/>
                <w:color w:val="auto"/>
                <w:sz w:val="22"/>
                <w:szCs w:val="22"/>
              </w:rPr>
              <w:t>元/生</w:t>
            </w:r>
          </w:p>
        </w:tc>
        <w:tc>
          <w:tcPr>
            <w:tcW w:w="1549" w:type="dxa"/>
            <w:vAlign w:val="center"/>
          </w:tcPr>
          <w:p>
            <w:pPr>
              <w:spacing w:line="288" w:lineRule="auto"/>
              <w:jc w:val="center"/>
              <w:textAlignment w:val="baseline"/>
              <w:rPr>
                <w:rFonts w:hint="eastAsia"/>
                <w:color w:val="auto"/>
                <w:sz w:val="22"/>
                <w:szCs w:val="22"/>
              </w:rPr>
            </w:pPr>
            <w:r>
              <w:rPr>
                <w:rFonts w:hint="eastAsia"/>
                <w:color w:val="auto"/>
                <w:sz w:val="22"/>
                <w:szCs w:val="22"/>
              </w:rPr>
              <w:t>5000元</w:t>
            </w:r>
          </w:p>
        </w:tc>
        <w:tc>
          <w:tcPr>
            <w:tcW w:w="3585" w:type="dxa"/>
          </w:tcPr>
          <w:p>
            <w:pPr>
              <w:spacing w:line="240" w:lineRule="atLeast"/>
              <w:jc w:val="center"/>
              <w:rPr>
                <w:rFonts w:hint="eastAsia" w:ascii="黑体" w:hAnsi="黑体" w:eastAsia="黑体" w:cs="黑体"/>
                <w:color w:val="auto"/>
                <w:sz w:val="22"/>
                <w:szCs w:val="22"/>
              </w:rPr>
            </w:pPr>
            <w:r>
              <w:rPr>
                <w:rFonts w:hint="eastAsia" w:ascii="黑体" w:hAnsi="黑体" w:eastAsia="黑体" w:cs="黑体"/>
                <w:color w:val="auto"/>
                <w:sz w:val="22"/>
                <w:szCs w:val="22"/>
              </w:rPr>
              <w:t>赣府厅</w:t>
            </w:r>
            <w:r>
              <w:rPr>
                <w:rFonts w:ascii="黑体" w:hAnsi="黑体" w:eastAsia="黑体" w:cs="黑体"/>
                <w:color w:val="auto"/>
                <w:sz w:val="22"/>
                <w:szCs w:val="22"/>
              </w:rPr>
              <w:t>[2000]49</w:t>
            </w:r>
            <w:r>
              <w:rPr>
                <w:rFonts w:hint="eastAsia" w:ascii="黑体" w:hAnsi="黑体" w:eastAsia="黑体" w:cs="黑体"/>
                <w:color w:val="auto"/>
                <w:sz w:val="22"/>
                <w:szCs w:val="22"/>
              </w:rPr>
              <w:t>号</w:t>
            </w:r>
          </w:p>
          <w:p>
            <w:pPr>
              <w:spacing w:line="240" w:lineRule="atLeast"/>
              <w:jc w:val="center"/>
              <w:rPr>
                <w:rFonts w:hint="eastAsia" w:ascii="黑体" w:hAnsi="黑体" w:eastAsia="黑体" w:cs="黑体"/>
                <w:color w:val="auto"/>
                <w:sz w:val="22"/>
                <w:szCs w:val="22"/>
              </w:rPr>
            </w:pPr>
            <w:r>
              <w:rPr>
                <w:rFonts w:hint="eastAsia" w:cs="宋体"/>
                <w:color w:val="auto"/>
              </w:rPr>
              <w:t>赣教计字</w:t>
            </w:r>
            <w:r>
              <w:rPr>
                <w:color w:val="auto"/>
              </w:rPr>
              <w:t>[2001]225</w:t>
            </w:r>
            <w:r>
              <w:rPr>
                <w:rFonts w:hint="eastAsia" w:cs="宋体"/>
                <w:color w:val="auto"/>
              </w:rPr>
              <w:t>号</w:t>
            </w:r>
          </w:p>
        </w:tc>
        <w:tc>
          <w:tcPr>
            <w:tcW w:w="2951" w:type="dxa"/>
            <w:vAlign w:val="center"/>
          </w:tcPr>
          <w:p>
            <w:pPr>
              <w:spacing w:line="240" w:lineRule="atLeast"/>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bottom w:val="single" w:color="auto" w:sz="12" w:space="0"/>
            </w:tcBorders>
            <w:vAlign w:val="center"/>
          </w:tcPr>
          <w:p>
            <w:pPr>
              <w:spacing w:line="288" w:lineRule="auto"/>
              <w:jc w:val="both"/>
              <w:textAlignment w:val="baseline"/>
              <w:rPr>
                <w:rFonts w:hint="eastAsia" w:ascii="Calibri" w:hAnsi="Calibri" w:eastAsia="宋体" w:cs="Calibri"/>
                <w:color w:val="auto"/>
                <w:kern w:val="2"/>
                <w:sz w:val="22"/>
                <w:szCs w:val="22"/>
                <w:lang w:val="en-US" w:eastAsia="zh-CN" w:bidi="ar-SA"/>
              </w:rPr>
            </w:pPr>
            <w:r>
              <w:rPr>
                <w:rFonts w:hint="eastAsia" w:ascii="黑体" w:hAnsi="黑体" w:eastAsia="黑体" w:cs="黑体"/>
                <w:color w:val="auto"/>
                <w:sz w:val="22"/>
                <w:szCs w:val="22"/>
              </w:rPr>
              <w:t>四、成人高等学历教育收费</w:t>
            </w:r>
          </w:p>
        </w:tc>
        <w:tc>
          <w:tcPr>
            <w:tcW w:w="1575" w:type="dxa"/>
            <w:tcBorders>
              <w:bottom w:val="single" w:color="auto" w:sz="12" w:space="0"/>
            </w:tcBorders>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p>
        </w:tc>
        <w:tc>
          <w:tcPr>
            <w:tcW w:w="1549" w:type="dxa"/>
            <w:tcBorders>
              <w:bottom w:val="single" w:color="auto" w:sz="12" w:space="0"/>
            </w:tcBorders>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p>
        </w:tc>
        <w:tc>
          <w:tcPr>
            <w:tcW w:w="3585" w:type="dxa"/>
            <w:tcBorders>
              <w:bottom w:val="single" w:color="auto" w:sz="12" w:space="0"/>
            </w:tcBorders>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赣教计字[2000]163号</w:t>
            </w:r>
          </w:p>
        </w:tc>
        <w:tc>
          <w:tcPr>
            <w:tcW w:w="2951" w:type="dxa"/>
            <w:tcBorders>
              <w:bottom w:val="single" w:color="auto" w:sz="12" w:space="0"/>
            </w:tcBorders>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专科业余类一般专业</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元/生.学年</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1400</w:t>
            </w:r>
          </w:p>
        </w:tc>
        <w:tc>
          <w:tcPr>
            <w:tcW w:w="3585" w:type="dxa"/>
            <w:vMerge w:val="restart"/>
            <w:vAlign w:val="center"/>
          </w:tcPr>
          <w:p>
            <w:pPr>
              <w:spacing w:line="240" w:lineRule="atLeast"/>
              <w:jc w:val="center"/>
              <w:rPr>
                <w:rFonts w:hint="eastAsia" w:ascii="黑体" w:hAnsi="黑体" w:eastAsia="黑体" w:cs="黑体"/>
                <w:color w:val="auto"/>
                <w:sz w:val="22"/>
                <w:szCs w:val="22"/>
              </w:rPr>
            </w:pPr>
            <w:r>
              <w:rPr>
                <w:rFonts w:hint="eastAsia"/>
                <w:color w:val="auto"/>
                <w:sz w:val="22"/>
                <w:szCs w:val="22"/>
                <w:lang w:val="en-US" w:eastAsia="zh-CN"/>
              </w:rPr>
              <w:t>赣教计字[2000]163</w:t>
            </w:r>
            <w:r>
              <w:rPr>
                <w:rFonts w:hint="eastAsia"/>
                <w:color w:val="auto"/>
                <w:sz w:val="22"/>
                <w:szCs w:val="22"/>
              </w:rPr>
              <w:t>号</w:t>
            </w:r>
          </w:p>
        </w:tc>
        <w:tc>
          <w:tcPr>
            <w:tcW w:w="2951" w:type="dxa"/>
          </w:tcPr>
          <w:p>
            <w:pPr>
              <w:spacing w:line="240" w:lineRule="atLeast"/>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专科业余类艺术专业</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元/生.学年</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1800</w:t>
            </w:r>
          </w:p>
        </w:tc>
        <w:tc>
          <w:tcPr>
            <w:tcW w:w="3585" w:type="dxa"/>
            <w:vMerge w:val="continue"/>
          </w:tcPr>
          <w:p>
            <w:pPr>
              <w:spacing w:line="240" w:lineRule="atLeast"/>
              <w:jc w:val="center"/>
              <w:rPr>
                <w:rFonts w:hint="eastAsia" w:ascii="黑体" w:hAnsi="黑体" w:eastAsia="黑体" w:cs="黑体"/>
                <w:color w:val="auto"/>
                <w:sz w:val="22"/>
                <w:szCs w:val="22"/>
              </w:rPr>
            </w:pPr>
          </w:p>
        </w:tc>
        <w:tc>
          <w:tcPr>
            <w:tcW w:w="2951" w:type="dxa"/>
          </w:tcPr>
          <w:p>
            <w:pPr>
              <w:spacing w:line="240" w:lineRule="atLeast"/>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专科脱产类一般专业</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元/生.学年</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2900</w:t>
            </w:r>
          </w:p>
        </w:tc>
        <w:tc>
          <w:tcPr>
            <w:tcW w:w="3585" w:type="dxa"/>
            <w:vMerge w:val="continue"/>
          </w:tcPr>
          <w:p>
            <w:pPr>
              <w:spacing w:line="240" w:lineRule="atLeast"/>
              <w:jc w:val="center"/>
              <w:rPr>
                <w:rFonts w:hint="eastAsia" w:ascii="黑体" w:hAnsi="黑体" w:eastAsia="黑体" w:cs="黑体"/>
                <w:color w:val="auto"/>
                <w:sz w:val="22"/>
                <w:szCs w:val="22"/>
              </w:rPr>
            </w:pPr>
          </w:p>
        </w:tc>
        <w:tc>
          <w:tcPr>
            <w:tcW w:w="2951" w:type="dxa"/>
          </w:tcPr>
          <w:p>
            <w:pPr>
              <w:spacing w:line="240" w:lineRule="atLeast"/>
              <w:jc w:val="cente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lang w:val="en-US" w:eastAsia="zh-CN"/>
              </w:rPr>
              <w:t>专科脱产类艺术专业</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元/生.学年</w:t>
            </w:r>
          </w:p>
        </w:tc>
        <w:tc>
          <w:tcPr>
            <w:tcW w:w="0" w:type="auto"/>
            <w:vAlign w:val="center"/>
          </w:tcPr>
          <w:p>
            <w:pPr>
              <w:spacing w:line="288" w:lineRule="auto"/>
              <w:jc w:val="center"/>
              <w:textAlignment w:val="baseline"/>
              <w:rPr>
                <w:rFonts w:hint="eastAsia" w:ascii="Calibri" w:hAnsi="Calibri" w:eastAsia="宋体" w:cs="Calibri"/>
                <w:color w:val="auto"/>
                <w:kern w:val="2"/>
                <w:sz w:val="22"/>
                <w:szCs w:val="22"/>
                <w:lang w:val="en-US" w:eastAsia="zh-CN" w:bidi="ar-SA"/>
              </w:rPr>
            </w:pPr>
            <w:r>
              <w:rPr>
                <w:rFonts w:hint="eastAsia"/>
                <w:color w:val="auto"/>
                <w:sz w:val="22"/>
                <w:szCs w:val="22"/>
              </w:rPr>
              <w:t>3500</w:t>
            </w:r>
          </w:p>
        </w:tc>
        <w:tc>
          <w:tcPr>
            <w:tcW w:w="3585" w:type="dxa"/>
            <w:vMerge w:val="continue"/>
          </w:tcPr>
          <w:p>
            <w:pPr>
              <w:spacing w:line="240" w:lineRule="atLeast"/>
              <w:jc w:val="center"/>
              <w:rPr>
                <w:rFonts w:hint="eastAsia" w:ascii="黑体" w:hAnsi="黑体" w:eastAsia="黑体" w:cs="黑体"/>
                <w:color w:val="auto"/>
                <w:sz w:val="22"/>
                <w:szCs w:val="22"/>
              </w:rPr>
            </w:pPr>
          </w:p>
        </w:tc>
        <w:tc>
          <w:tcPr>
            <w:tcW w:w="2951" w:type="dxa"/>
          </w:tcPr>
          <w:p>
            <w:pPr>
              <w:rPr>
                <w:rFonts w:hint="eastAsia" w:cs="宋体"/>
                <w:color w:val="auto"/>
              </w:rPr>
            </w:pPr>
          </w:p>
        </w:tc>
      </w:tr>
    </w:tbl>
    <w:p>
      <w:pPr>
        <w:tabs>
          <w:tab w:val="left" w:pos="1995"/>
        </w:tabs>
        <w:rPr>
          <w:rFonts w:hint="eastAsia" w:ascii="黑体" w:hAnsi="黑体" w:eastAsia="黑体" w:cs="黑体"/>
          <w:sz w:val="28"/>
          <w:szCs w:val="28"/>
        </w:rPr>
      </w:pPr>
    </w:p>
    <w:p>
      <w:pPr>
        <w:tabs>
          <w:tab w:val="left" w:pos="1995"/>
        </w:tabs>
        <w:rPr>
          <w:rFonts w:cs="Times New Roman"/>
        </w:rPr>
      </w:pPr>
      <w:r>
        <w:rPr>
          <w:rFonts w:hint="eastAsia" w:ascii="黑体" w:hAnsi="黑体" w:eastAsia="黑体" w:cs="黑体"/>
          <w:sz w:val="28"/>
          <w:szCs w:val="28"/>
        </w:rPr>
        <w:t>执收部门：宜春职业技术学院</w:t>
      </w:r>
      <w:bookmarkStart w:id="52" w:name="pindex4133"/>
      <w:bookmarkEnd w:id="5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tcBorders>
              <w:top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75" w:type="dxa"/>
            <w:tcBorders>
              <w:top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49" w:type="dxa"/>
            <w:tcBorders>
              <w:top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3585" w:type="dxa"/>
            <w:tcBorders>
              <w:top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2951" w:type="dxa"/>
            <w:tcBorders>
              <w:top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color w:val="auto"/>
              </w:rPr>
            </w:pPr>
            <w:r>
              <w:rPr>
                <w:rFonts w:hint="eastAsia" w:ascii="黑体" w:hAnsi="黑体" w:eastAsia="黑体" w:cs="黑体"/>
                <w:color w:val="auto"/>
              </w:rPr>
              <w:t>一、大专收费</w:t>
            </w:r>
          </w:p>
        </w:tc>
        <w:tc>
          <w:tcPr>
            <w:tcW w:w="1575" w:type="dxa"/>
            <w:vAlign w:val="center"/>
          </w:tcPr>
          <w:p>
            <w:pPr>
              <w:rPr>
                <w:rFonts w:ascii="黑体" w:hAnsi="黑体" w:eastAsia="黑体" w:cs="Times New Roman"/>
                <w:color w:val="auto"/>
                <w:sz w:val="22"/>
                <w:szCs w:val="22"/>
              </w:rPr>
            </w:pPr>
          </w:p>
        </w:tc>
        <w:tc>
          <w:tcPr>
            <w:tcW w:w="1549" w:type="dxa"/>
            <w:vAlign w:val="center"/>
          </w:tcPr>
          <w:p>
            <w:pPr>
              <w:rPr>
                <w:rFonts w:ascii="黑体" w:hAnsi="黑体" w:eastAsia="黑体" w:cs="Times New Roman"/>
                <w:color w:val="auto"/>
                <w:sz w:val="22"/>
                <w:szCs w:val="22"/>
              </w:rPr>
            </w:pPr>
          </w:p>
        </w:tc>
        <w:tc>
          <w:tcPr>
            <w:tcW w:w="3585" w:type="dxa"/>
          </w:tcPr>
          <w:p>
            <w:pPr>
              <w:rPr>
                <w:rFonts w:ascii="黑体" w:hAnsi="黑体" w:eastAsia="黑体" w:cs="Times New Roman"/>
                <w:color w:val="auto"/>
                <w:sz w:val="22"/>
                <w:szCs w:val="22"/>
              </w:rPr>
            </w:pP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生、年</w:t>
            </w:r>
          </w:p>
        </w:tc>
        <w:tc>
          <w:tcPr>
            <w:tcW w:w="1549" w:type="dxa"/>
            <w:vAlign w:val="center"/>
          </w:tcPr>
          <w:p>
            <w:pPr>
              <w:jc w:val="center"/>
              <w:rPr>
                <w:color w:val="auto"/>
              </w:rPr>
            </w:pPr>
            <w:r>
              <w:rPr>
                <w:color w:val="auto"/>
              </w:rPr>
              <w:t>5000</w:t>
            </w:r>
          </w:p>
        </w:tc>
        <w:tc>
          <w:tcPr>
            <w:tcW w:w="3585" w:type="dxa"/>
            <w:vAlign w:val="center"/>
          </w:tcPr>
          <w:p>
            <w:pPr>
              <w:jc w:val="center"/>
              <w:rPr>
                <w:rFonts w:cs="Times New Roman"/>
                <w:color w:val="auto"/>
              </w:rPr>
            </w:pPr>
            <w:r>
              <w:rPr>
                <w:rFonts w:hint="eastAsia" w:cs="宋体"/>
                <w:color w:val="auto"/>
              </w:rPr>
              <w:t>赣教计字</w:t>
            </w:r>
            <w:r>
              <w:rPr>
                <w:color w:val="auto"/>
              </w:rPr>
              <w:t>[2001]225</w:t>
            </w:r>
            <w:r>
              <w:rPr>
                <w:rFonts w:hint="eastAsia" w:cs="宋体"/>
                <w:color w:val="auto"/>
              </w:rPr>
              <w:t>号</w:t>
            </w:r>
          </w:p>
        </w:tc>
        <w:tc>
          <w:tcPr>
            <w:tcW w:w="2951" w:type="dxa"/>
            <w:vAlign w:val="center"/>
          </w:tcPr>
          <w:p>
            <w:pPr>
              <w:jc w:val="center"/>
              <w:rPr>
                <w:rFonts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2、住宿费：普通宿舍</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年</w:t>
            </w:r>
          </w:p>
        </w:tc>
        <w:tc>
          <w:tcPr>
            <w:tcW w:w="1549" w:type="dxa"/>
            <w:vAlign w:val="center"/>
          </w:tcPr>
          <w:p>
            <w:pPr>
              <w:jc w:val="center"/>
              <w:rPr>
                <w:color w:val="auto"/>
              </w:rPr>
            </w:pPr>
            <w:r>
              <w:rPr>
                <w:color w:val="auto"/>
              </w:rPr>
              <w:t>600</w:t>
            </w:r>
          </w:p>
        </w:tc>
        <w:tc>
          <w:tcPr>
            <w:tcW w:w="3585" w:type="dxa"/>
            <w:vMerge w:val="restart"/>
            <w:vAlign w:val="center"/>
          </w:tcPr>
          <w:p>
            <w:pPr>
              <w:jc w:val="center"/>
              <w:rPr>
                <w:rFonts w:ascii="黑体" w:hAnsi="黑体" w:eastAsia="黑体" w:cs="Times New Roman"/>
                <w:color w:val="auto"/>
                <w:sz w:val="22"/>
                <w:szCs w:val="22"/>
              </w:rPr>
            </w:pPr>
            <w:r>
              <w:rPr>
                <w:rFonts w:hint="eastAsia" w:cs="宋体"/>
                <w:color w:val="auto"/>
              </w:rPr>
              <w:t>赣教计字</w:t>
            </w:r>
            <w:r>
              <w:rPr>
                <w:color w:val="auto"/>
              </w:rPr>
              <w:t>[2002]146</w:t>
            </w:r>
            <w:r>
              <w:rPr>
                <w:rFonts w:hint="eastAsia" w:cs="宋体"/>
                <w:color w:val="auto"/>
              </w:rPr>
              <w:t>号</w:t>
            </w:r>
          </w:p>
        </w:tc>
        <w:tc>
          <w:tcPr>
            <w:tcW w:w="2951" w:type="dxa"/>
            <w:vAlign w:val="center"/>
          </w:tcPr>
          <w:p>
            <w:pPr>
              <w:jc w:val="center"/>
              <w:rPr>
                <w:rFonts w:cs="Times New Roman"/>
                <w:color w:val="auto"/>
              </w:rPr>
            </w:pPr>
            <w:r>
              <w:rPr>
                <w:color w:val="auto"/>
              </w:rPr>
              <w:t>6</w:t>
            </w:r>
            <w:r>
              <w:rPr>
                <w:rFonts w:hint="eastAsia" w:cs="宋体"/>
                <w:color w:val="auto"/>
              </w:rPr>
              <w:t>人，面积</w:t>
            </w:r>
            <w:r>
              <w:rPr>
                <w:color w:val="auto"/>
              </w:rPr>
              <w:t>3-4</w:t>
            </w:r>
            <w:r>
              <w:rPr>
                <w:rFonts w:hint="eastAsia" w:cs="宋体"/>
                <w:color w:val="auto"/>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spacing w:line="288" w:lineRule="auto"/>
              <w:ind w:firstLine="2420" w:firstLineChars="11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学生公寓</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年</w:t>
            </w:r>
          </w:p>
        </w:tc>
        <w:tc>
          <w:tcPr>
            <w:tcW w:w="1549" w:type="dxa"/>
            <w:vAlign w:val="center"/>
          </w:tcPr>
          <w:p>
            <w:pPr>
              <w:jc w:val="center"/>
              <w:rPr>
                <w:color w:val="auto"/>
              </w:rPr>
            </w:pPr>
            <w:r>
              <w:rPr>
                <w:color w:val="auto"/>
              </w:rPr>
              <w:t>800</w:t>
            </w:r>
          </w:p>
        </w:tc>
        <w:tc>
          <w:tcPr>
            <w:tcW w:w="3585" w:type="dxa"/>
            <w:vMerge w:val="continue"/>
            <w:vAlign w:val="center"/>
          </w:tcPr>
          <w:p>
            <w:pPr>
              <w:rPr>
                <w:rFonts w:ascii="黑体" w:hAnsi="黑体" w:eastAsia="黑体" w:cs="Times New Roman"/>
                <w:color w:val="auto"/>
                <w:sz w:val="22"/>
                <w:szCs w:val="22"/>
              </w:rPr>
            </w:pPr>
          </w:p>
        </w:tc>
        <w:tc>
          <w:tcPr>
            <w:tcW w:w="2951" w:type="dxa"/>
            <w:vAlign w:val="center"/>
          </w:tcPr>
          <w:p>
            <w:pPr>
              <w:jc w:val="center"/>
              <w:rPr>
                <w:rFonts w:cs="Times New Roman"/>
                <w:color w:val="auto"/>
              </w:rPr>
            </w:pPr>
            <w:r>
              <w:rPr>
                <w:color w:val="auto"/>
              </w:rPr>
              <w:t>6</w:t>
            </w:r>
            <w:r>
              <w:rPr>
                <w:rFonts w:hint="eastAsia" w:cs="宋体"/>
                <w:color w:val="auto"/>
              </w:rPr>
              <w:t>人，面积</w:t>
            </w:r>
            <w:r>
              <w:rPr>
                <w:color w:val="auto"/>
              </w:rPr>
              <w:t>4-5</w:t>
            </w:r>
            <w:r>
              <w:rPr>
                <w:rFonts w:hint="eastAsia" w:cs="宋体"/>
                <w:color w:val="auto"/>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rPr>
                <w:rFonts w:cs="Times New Roman"/>
                <w:color w:val="auto"/>
              </w:rPr>
            </w:pPr>
            <w:r>
              <w:rPr>
                <w:rFonts w:hint="eastAsia" w:ascii="黑体" w:hAnsi="黑体" w:eastAsia="黑体" w:cs="黑体"/>
                <w:color w:val="auto"/>
              </w:rPr>
              <w:t>二、中专收费</w:t>
            </w:r>
          </w:p>
        </w:tc>
        <w:tc>
          <w:tcPr>
            <w:tcW w:w="1575" w:type="dxa"/>
            <w:vAlign w:val="center"/>
          </w:tcPr>
          <w:p>
            <w:pPr>
              <w:jc w:val="center"/>
              <w:rPr>
                <w:rFonts w:cs="Times New Roman"/>
                <w:color w:val="auto"/>
              </w:rPr>
            </w:pPr>
          </w:p>
        </w:tc>
        <w:tc>
          <w:tcPr>
            <w:tcW w:w="1549" w:type="dxa"/>
            <w:vAlign w:val="center"/>
          </w:tcPr>
          <w:p>
            <w:pPr>
              <w:jc w:val="center"/>
              <w:rPr>
                <w:rFonts w:cs="Times New Roman"/>
                <w:color w:val="auto"/>
              </w:rPr>
            </w:pPr>
          </w:p>
        </w:tc>
        <w:tc>
          <w:tcPr>
            <w:tcW w:w="3585" w:type="dxa"/>
            <w:vMerge w:val="restart"/>
            <w:vAlign w:val="center"/>
          </w:tcPr>
          <w:p>
            <w:pPr>
              <w:jc w:val="center"/>
              <w:rPr>
                <w:rFonts w:cs="Times New Roman"/>
                <w:color w:val="auto"/>
              </w:rPr>
            </w:pPr>
            <w:r>
              <w:rPr>
                <w:rFonts w:hint="eastAsia" w:cs="宋体"/>
                <w:color w:val="auto"/>
              </w:rPr>
              <w:t>赣府厅发</w:t>
            </w:r>
            <w:r>
              <w:rPr>
                <w:color w:val="auto"/>
              </w:rPr>
              <w:t>[2000]49</w:t>
            </w:r>
            <w:r>
              <w:rPr>
                <w:rFonts w:hint="eastAsia" w:cs="宋体"/>
                <w:color w:val="auto"/>
              </w:rPr>
              <w:t>号</w:t>
            </w:r>
          </w:p>
          <w:p>
            <w:pPr>
              <w:jc w:val="center"/>
              <w:rPr>
                <w:rFonts w:ascii="黑体" w:hAnsi="黑体" w:eastAsia="黑体" w:cs="Times New Roman"/>
                <w:color w:val="auto"/>
                <w:sz w:val="22"/>
                <w:szCs w:val="22"/>
              </w:rPr>
            </w:pPr>
            <w:r>
              <w:rPr>
                <w:rFonts w:hint="eastAsia" w:cs="宋体"/>
                <w:color w:val="auto"/>
              </w:rPr>
              <w:t>赣教计字</w:t>
            </w:r>
            <w:r>
              <w:rPr>
                <w:color w:val="auto"/>
              </w:rPr>
              <w:t>[2000]126</w:t>
            </w:r>
            <w:r>
              <w:rPr>
                <w:rFonts w:hint="eastAsia" w:cs="宋体"/>
                <w:color w:val="auto"/>
              </w:rPr>
              <w:t>号</w:t>
            </w:r>
          </w:p>
        </w:tc>
        <w:tc>
          <w:tcPr>
            <w:tcW w:w="2951" w:type="dxa"/>
            <w:vMerge w:val="restart"/>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1、医疗、护理、工科学费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2500</w:t>
            </w:r>
          </w:p>
        </w:tc>
        <w:tc>
          <w:tcPr>
            <w:tcW w:w="3585" w:type="dxa"/>
            <w:vMerge w:val="continue"/>
            <w:vAlign w:val="center"/>
          </w:tcPr>
          <w:p>
            <w:pPr>
              <w:rPr>
                <w:rFonts w:ascii="黑体" w:hAnsi="黑体" w:eastAsia="黑体" w:cs="Times New Roman"/>
                <w:color w:val="auto"/>
                <w:sz w:val="22"/>
                <w:szCs w:val="22"/>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2、财经、普师学费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2000</w:t>
            </w:r>
          </w:p>
        </w:tc>
        <w:tc>
          <w:tcPr>
            <w:tcW w:w="3585" w:type="dxa"/>
            <w:vMerge w:val="continue"/>
            <w:vAlign w:val="center"/>
          </w:tcPr>
          <w:p>
            <w:pPr>
              <w:rPr>
                <w:rFonts w:cs="Times New Roman"/>
                <w:color w:val="auto"/>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3、艺师、体师学费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3000</w:t>
            </w:r>
          </w:p>
        </w:tc>
        <w:tc>
          <w:tcPr>
            <w:tcW w:w="3585" w:type="dxa"/>
            <w:vMerge w:val="continue"/>
            <w:vAlign w:val="center"/>
          </w:tcPr>
          <w:p>
            <w:pPr>
              <w:rPr>
                <w:rFonts w:ascii="黑体" w:hAnsi="黑体" w:eastAsia="黑体" w:cs="Times New Roman"/>
                <w:color w:val="auto"/>
                <w:sz w:val="22"/>
                <w:szCs w:val="22"/>
              </w:rPr>
            </w:pPr>
          </w:p>
        </w:tc>
        <w:tc>
          <w:tcPr>
            <w:tcW w:w="2951" w:type="dxa"/>
            <w:vMerge w:val="continue"/>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4、艺术学校学费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4500</w:t>
            </w:r>
          </w:p>
        </w:tc>
        <w:tc>
          <w:tcPr>
            <w:tcW w:w="3585" w:type="dxa"/>
            <w:vMerge w:val="continue"/>
            <w:vAlign w:val="center"/>
          </w:tcPr>
          <w:p>
            <w:pPr>
              <w:rPr>
                <w:rFonts w:ascii="黑体" w:hAnsi="黑体" w:eastAsia="黑体" w:cs="Times New Roman"/>
                <w:color w:val="auto"/>
                <w:sz w:val="22"/>
                <w:szCs w:val="22"/>
              </w:rPr>
            </w:pPr>
          </w:p>
        </w:tc>
        <w:tc>
          <w:tcPr>
            <w:tcW w:w="2951" w:type="dxa"/>
            <w:vMerge w:val="continue"/>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rPr>
                <w:rFonts w:cs="Times New Roman"/>
                <w:color w:val="auto"/>
              </w:rPr>
            </w:pPr>
            <w:r>
              <w:rPr>
                <w:rFonts w:hint="eastAsia" w:ascii="黑体" w:hAnsi="黑体" w:eastAsia="黑体" w:cs="黑体"/>
                <w:color w:val="auto"/>
              </w:rPr>
              <w:t>三、技工类收费</w:t>
            </w:r>
          </w:p>
        </w:tc>
        <w:tc>
          <w:tcPr>
            <w:tcW w:w="1575" w:type="dxa"/>
            <w:vAlign w:val="center"/>
          </w:tcPr>
          <w:p>
            <w:pPr>
              <w:jc w:val="center"/>
              <w:rPr>
                <w:rFonts w:cs="Times New Roman"/>
                <w:color w:val="auto"/>
              </w:rPr>
            </w:pPr>
          </w:p>
        </w:tc>
        <w:tc>
          <w:tcPr>
            <w:tcW w:w="1549" w:type="dxa"/>
            <w:vAlign w:val="center"/>
          </w:tcPr>
          <w:p>
            <w:pPr>
              <w:jc w:val="center"/>
              <w:rPr>
                <w:rFonts w:cs="Times New Roman"/>
                <w:color w:val="auto"/>
              </w:rPr>
            </w:pPr>
          </w:p>
        </w:tc>
        <w:tc>
          <w:tcPr>
            <w:tcW w:w="3585" w:type="dxa"/>
            <w:vMerge w:val="restart"/>
          </w:tcPr>
          <w:p>
            <w:pPr>
              <w:rPr>
                <w:rFonts w:cs="Times New Roman"/>
                <w:color w:val="auto"/>
              </w:rPr>
            </w:pPr>
          </w:p>
          <w:p>
            <w:pPr>
              <w:jc w:val="center"/>
              <w:rPr>
                <w:rFonts w:cs="Times New Roman"/>
                <w:color w:val="auto"/>
              </w:rPr>
            </w:pPr>
            <w:r>
              <w:rPr>
                <w:rFonts w:hint="eastAsia" w:cs="宋体"/>
                <w:color w:val="auto"/>
              </w:rPr>
              <w:t>赣计收费字</w:t>
            </w:r>
            <w:r>
              <w:rPr>
                <w:color w:val="auto"/>
              </w:rPr>
              <w:t>[2002]329</w:t>
            </w:r>
            <w:r>
              <w:rPr>
                <w:rFonts w:hint="eastAsia" w:cs="宋体"/>
                <w:color w:val="auto"/>
              </w:rPr>
              <w:t>号</w:t>
            </w: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1100</w:t>
            </w:r>
          </w:p>
        </w:tc>
        <w:tc>
          <w:tcPr>
            <w:tcW w:w="3585" w:type="dxa"/>
            <w:vMerge w:val="continue"/>
          </w:tcPr>
          <w:p>
            <w:pPr>
              <w:rPr>
                <w:rFonts w:ascii="黑体" w:hAnsi="黑体" w:eastAsia="黑体" w:cs="Times New Roman"/>
                <w:color w:val="auto"/>
                <w:sz w:val="22"/>
                <w:szCs w:val="22"/>
              </w:rPr>
            </w:pP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2、实习实验费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600—900</w:t>
            </w:r>
          </w:p>
        </w:tc>
        <w:tc>
          <w:tcPr>
            <w:tcW w:w="3585" w:type="dxa"/>
            <w:vMerge w:val="continue"/>
            <w:vAlign w:val="center"/>
          </w:tcPr>
          <w:p>
            <w:pPr>
              <w:jc w:val="center"/>
              <w:rPr>
                <w:rFonts w:ascii="黑体" w:hAnsi="黑体" w:eastAsia="黑体" w:cs="Times New Roman"/>
                <w:color w:val="auto"/>
                <w:sz w:val="22"/>
                <w:szCs w:val="22"/>
              </w:rPr>
            </w:pPr>
          </w:p>
        </w:tc>
        <w:tc>
          <w:tcPr>
            <w:tcW w:w="2951" w:type="dxa"/>
            <w:vAlign w:val="center"/>
          </w:tcPr>
          <w:p>
            <w:pPr>
              <w:jc w:val="center"/>
              <w:rPr>
                <w:rFonts w:ascii="黑体" w:hAnsi="黑体" w:eastAsia="黑体" w:cs="Times New Roman"/>
                <w:color w:val="auto"/>
                <w:sz w:val="22"/>
                <w:szCs w:val="22"/>
              </w:rPr>
            </w:pPr>
            <w:r>
              <w:rPr>
                <w:rFonts w:hint="eastAsia" w:cs="宋体"/>
                <w:color w:val="auto"/>
              </w:rPr>
              <w:t>具体见文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3、住宿费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400</w:t>
            </w:r>
          </w:p>
        </w:tc>
        <w:tc>
          <w:tcPr>
            <w:tcW w:w="3585" w:type="dxa"/>
            <w:vMerge w:val="continue"/>
            <w:vAlign w:val="center"/>
          </w:tcPr>
          <w:p>
            <w:pPr>
              <w:jc w:val="center"/>
              <w:rPr>
                <w:color w:val="auto"/>
              </w:rPr>
            </w:pPr>
          </w:p>
        </w:tc>
        <w:tc>
          <w:tcPr>
            <w:tcW w:w="2951" w:type="dxa"/>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color w:val="auto"/>
              </w:rPr>
            </w:pPr>
            <w:r>
              <w:rPr>
                <w:rFonts w:hint="eastAsia" w:ascii="黑体" w:hAnsi="黑体" w:eastAsia="黑体" w:cs="黑体"/>
                <w:color w:val="auto"/>
              </w:rPr>
              <w:t>四、高级技工班收费</w:t>
            </w:r>
          </w:p>
        </w:tc>
        <w:tc>
          <w:tcPr>
            <w:tcW w:w="1575" w:type="dxa"/>
            <w:vAlign w:val="center"/>
          </w:tcPr>
          <w:p>
            <w:pPr>
              <w:jc w:val="center"/>
              <w:rPr>
                <w:rFonts w:cs="Times New Roman"/>
                <w:color w:val="auto"/>
              </w:rPr>
            </w:pPr>
          </w:p>
        </w:tc>
        <w:tc>
          <w:tcPr>
            <w:tcW w:w="1549" w:type="dxa"/>
            <w:vAlign w:val="center"/>
          </w:tcPr>
          <w:p>
            <w:pPr>
              <w:jc w:val="center"/>
              <w:rPr>
                <w:rFonts w:cs="Times New Roman"/>
                <w:color w:val="auto"/>
              </w:rPr>
            </w:pPr>
          </w:p>
        </w:tc>
        <w:tc>
          <w:tcPr>
            <w:tcW w:w="3585" w:type="dxa"/>
            <w:vMerge w:val="restart"/>
            <w:vAlign w:val="center"/>
          </w:tcPr>
          <w:p>
            <w:pPr>
              <w:jc w:val="center"/>
              <w:rPr>
                <w:rFonts w:cs="Times New Roman"/>
                <w:color w:val="auto"/>
              </w:rPr>
            </w:pPr>
            <w:r>
              <w:rPr>
                <w:rFonts w:hint="eastAsia" w:cs="宋体"/>
                <w:color w:val="auto"/>
              </w:rPr>
              <w:t>赣财综字</w:t>
            </w:r>
            <w:r>
              <w:rPr>
                <w:color w:val="auto"/>
              </w:rPr>
              <w:t>[2000]38</w:t>
            </w:r>
            <w:r>
              <w:rPr>
                <w:rFonts w:hint="eastAsia" w:cs="宋体"/>
                <w:color w:val="auto"/>
              </w:rPr>
              <w:t>号</w:t>
            </w:r>
          </w:p>
        </w:tc>
        <w:tc>
          <w:tcPr>
            <w:tcW w:w="2951" w:type="dxa"/>
            <w:vMerge w:val="restart"/>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1、报名考试费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人</w:t>
            </w:r>
          </w:p>
        </w:tc>
        <w:tc>
          <w:tcPr>
            <w:tcW w:w="1549" w:type="dxa"/>
            <w:vAlign w:val="center"/>
          </w:tcPr>
          <w:p>
            <w:pPr>
              <w:jc w:val="center"/>
              <w:rPr>
                <w:color w:val="auto"/>
              </w:rPr>
            </w:pPr>
            <w:r>
              <w:rPr>
                <w:color w:val="auto"/>
              </w:rPr>
              <w:t>80</w:t>
            </w:r>
          </w:p>
        </w:tc>
        <w:tc>
          <w:tcPr>
            <w:tcW w:w="3585" w:type="dxa"/>
            <w:vMerge w:val="continue"/>
            <w:vAlign w:val="center"/>
          </w:tcPr>
          <w:p>
            <w:pPr>
              <w:jc w:val="center"/>
              <w:rPr>
                <w:color w:val="auto"/>
              </w:rPr>
            </w:pPr>
          </w:p>
        </w:tc>
        <w:tc>
          <w:tcPr>
            <w:tcW w:w="2951" w:type="dxa"/>
            <w:vMerge w:val="continue"/>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2、学费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1600</w:t>
            </w:r>
          </w:p>
        </w:tc>
        <w:tc>
          <w:tcPr>
            <w:tcW w:w="3585" w:type="dxa"/>
            <w:vMerge w:val="continue"/>
          </w:tcPr>
          <w:p>
            <w:pPr>
              <w:jc w:val="center"/>
              <w:rPr>
                <w:color w:val="auto"/>
              </w:rPr>
            </w:pPr>
          </w:p>
        </w:tc>
        <w:tc>
          <w:tcPr>
            <w:tcW w:w="2951" w:type="dxa"/>
            <w:vMerge w:val="continue"/>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3、实习实验及材料费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1600</w:t>
            </w:r>
          </w:p>
        </w:tc>
        <w:tc>
          <w:tcPr>
            <w:tcW w:w="3585" w:type="dxa"/>
            <w:vMerge w:val="continue"/>
          </w:tcPr>
          <w:p>
            <w:pPr>
              <w:jc w:val="center"/>
              <w:rPr>
                <w:color w:val="auto"/>
              </w:rPr>
            </w:pPr>
          </w:p>
        </w:tc>
        <w:tc>
          <w:tcPr>
            <w:tcW w:w="2951" w:type="dxa"/>
            <w:vMerge w:val="continue"/>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4、住宿费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400</w:t>
            </w:r>
          </w:p>
        </w:tc>
        <w:tc>
          <w:tcPr>
            <w:tcW w:w="3585" w:type="dxa"/>
            <w:vMerge w:val="continue"/>
          </w:tcPr>
          <w:p>
            <w:pPr>
              <w:jc w:val="center"/>
              <w:rPr>
                <w:color w:val="auto"/>
              </w:rPr>
            </w:pPr>
          </w:p>
        </w:tc>
        <w:tc>
          <w:tcPr>
            <w:tcW w:w="2951" w:type="dxa"/>
            <w:vMerge w:val="continue"/>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color w:val="auto"/>
              </w:rPr>
            </w:pPr>
            <w:r>
              <w:rPr>
                <w:rFonts w:hint="eastAsia" w:ascii="黑体" w:hAnsi="黑体" w:eastAsia="黑体" w:cs="黑体"/>
                <w:color w:val="auto"/>
              </w:rPr>
              <w:t>五、成人中专收费</w:t>
            </w:r>
          </w:p>
        </w:tc>
        <w:tc>
          <w:tcPr>
            <w:tcW w:w="1575" w:type="dxa"/>
            <w:vAlign w:val="center"/>
          </w:tcPr>
          <w:p>
            <w:pPr>
              <w:jc w:val="center"/>
              <w:rPr>
                <w:rFonts w:cs="Times New Roman"/>
                <w:color w:val="auto"/>
              </w:rPr>
            </w:pPr>
          </w:p>
        </w:tc>
        <w:tc>
          <w:tcPr>
            <w:tcW w:w="1549" w:type="dxa"/>
            <w:vAlign w:val="center"/>
          </w:tcPr>
          <w:p>
            <w:pPr>
              <w:jc w:val="center"/>
              <w:rPr>
                <w:rFonts w:cs="Times New Roman"/>
                <w:color w:val="auto"/>
              </w:rPr>
            </w:pPr>
          </w:p>
        </w:tc>
        <w:tc>
          <w:tcPr>
            <w:tcW w:w="3585" w:type="dxa"/>
            <w:vMerge w:val="restart"/>
            <w:vAlign w:val="center"/>
          </w:tcPr>
          <w:p>
            <w:pPr>
              <w:jc w:val="center"/>
              <w:rPr>
                <w:rFonts w:cs="Times New Roman"/>
                <w:color w:val="auto"/>
              </w:rPr>
            </w:pPr>
            <w:r>
              <w:rPr>
                <w:rFonts w:hint="eastAsia" w:cs="宋体"/>
                <w:color w:val="auto"/>
              </w:rPr>
              <w:t>赣教计字</w:t>
            </w:r>
            <w:r>
              <w:rPr>
                <w:color w:val="auto"/>
              </w:rPr>
              <w:t>[2000]163</w:t>
            </w:r>
            <w:r>
              <w:rPr>
                <w:rFonts w:hint="eastAsia" w:cs="宋体"/>
                <w:color w:val="auto"/>
              </w:rPr>
              <w:t>号</w:t>
            </w:r>
          </w:p>
        </w:tc>
        <w:tc>
          <w:tcPr>
            <w:tcW w:w="2951" w:type="dxa"/>
            <w:vAlign w:val="center"/>
          </w:tcPr>
          <w:p>
            <w:pPr>
              <w:jc w:val="left"/>
              <w:rPr>
                <w:rFonts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1、理医卫艺师</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1700</w:t>
            </w:r>
          </w:p>
        </w:tc>
        <w:tc>
          <w:tcPr>
            <w:tcW w:w="3585" w:type="dxa"/>
            <w:vMerge w:val="continue"/>
          </w:tcPr>
          <w:p>
            <w:pPr>
              <w:jc w:val="center"/>
              <w:rPr>
                <w:color w:val="auto"/>
              </w:rPr>
            </w:pPr>
          </w:p>
        </w:tc>
        <w:tc>
          <w:tcPr>
            <w:tcW w:w="2951" w:type="dxa"/>
            <w:vAlign w:val="center"/>
          </w:tcPr>
          <w:p>
            <w:pPr>
              <w:jc w:val="center"/>
              <w:rPr>
                <w:rFonts w:cs="Times New Roman"/>
                <w:color w:val="auto"/>
              </w:rPr>
            </w:pPr>
            <w:r>
              <w:rPr>
                <w:rFonts w:hint="eastAsia" w:cs="宋体"/>
                <w:color w:val="auto"/>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2、师范、财经</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学年</w:t>
            </w:r>
          </w:p>
        </w:tc>
        <w:tc>
          <w:tcPr>
            <w:tcW w:w="1549" w:type="dxa"/>
            <w:vAlign w:val="center"/>
          </w:tcPr>
          <w:p>
            <w:pPr>
              <w:jc w:val="center"/>
              <w:rPr>
                <w:color w:val="auto"/>
              </w:rPr>
            </w:pPr>
            <w:r>
              <w:rPr>
                <w:color w:val="auto"/>
              </w:rPr>
              <w:t>1500</w:t>
            </w:r>
          </w:p>
        </w:tc>
        <w:tc>
          <w:tcPr>
            <w:tcW w:w="3585" w:type="dxa"/>
            <w:vMerge w:val="continue"/>
          </w:tcPr>
          <w:p>
            <w:pPr>
              <w:jc w:val="center"/>
              <w:rPr>
                <w:color w:val="auto"/>
              </w:rPr>
            </w:pPr>
          </w:p>
        </w:tc>
        <w:tc>
          <w:tcPr>
            <w:tcW w:w="2951" w:type="dxa"/>
            <w:vAlign w:val="center"/>
          </w:tcPr>
          <w:p>
            <w:pPr>
              <w:jc w:val="center"/>
              <w:rPr>
                <w:rFonts w:cs="Times New Roman"/>
                <w:color w:val="auto"/>
              </w:rPr>
            </w:pPr>
            <w:r>
              <w:rPr>
                <w:rFonts w:hint="eastAsia" w:cs="宋体"/>
                <w:color w:val="auto"/>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3、住宿费：普通宿舍</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400</w:t>
            </w:r>
          </w:p>
        </w:tc>
        <w:tc>
          <w:tcPr>
            <w:tcW w:w="3585" w:type="dxa"/>
            <w:vMerge w:val="continue"/>
          </w:tcPr>
          <w:p>
            <w:pPr>
              <w:jc w:val="center"/>
              <w:rPr>
                <w:color w:val="auto"/>
              </w:rPr>
            </w:pPr>
          </w:p>
        </w:tc>
        <w:tc>
          <w:tcPr>
            <w:tcW w:w="2951" w:type="dxa"/>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2420" w:firstLineChars="11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学生公寓</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600</w:t>
            </w:r>
          </w:p>
        </w:tc>
        <w:tc>
          <w:tcPr>
            <w:tcW w:w="3585" w:type="dxa"/>
            <w:vMerge w:val="continue"/>
          </w:tcPr>
          <w:p>
            <w:pPr>
              <w:jc w:val="center"/>
              <w:rPr>
                <w:color w:val="auto"/>
              </w:rPr>
            </w:pPr>
          </w:p>
        </w:tc>
        <w:tc>
          <w:tcPr>
            <w:tcW w:w="2951" w:type="dxa"/>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color w:val="auto"/>
              </w:rPr>
            </w:pPr>
            <w:r>
              <w:rPr>
                <w:rFonts w:hint="eastAsia" w:ascii="黑体" w:hAnsi="黑体" w:eastAsia="黑体" w:cs="黑体"/>
                <w:color w:val="auto"/>
              </w:rPr>
              <w:t>六、成人高等教育收费</w:t>
            </w:r>
          </w:p>
        </w:tc>
        <w:tc>
          <w:tcPr>
            <w:tcW w:w="1575" w:type="dxa"/>
            <w:vAlign w:val="center"/>
          </w:tcPr>
          <w:p>
            <w:pPr>
              <w:rPr>
                <w:rFonts w:ascii="黑体" w:hAnsi="黑体" w:eastAsia="黑体" w:cs="Times New Roman"/>
                <w:color w:val="auto"/>
                <w:sz w:val="22"/>
                <w:szCs w:val="22"/>
              </w:rPr>
            </w:pPr>
          </w:p>
        </w:tc>
        <w:tc>
          <w:tcPr>
            <w:tcW w:w="1549" w:type="dxa"/>
            <w:vAlign w:val="center"/>
          </w:tcPr>
          <w:p>
            <w:pPr>
              <w:rPr>
                <w:rFonts w:ascii="黑体" w:hAnsi="黑体" w:eastAsia="黑体" w:cs="Times New Roman"/>
                <w:color w:val="auto"/>
                <w:sz w:val="22"/>
                <w:szCs w:val="22"/>
              </w:rPr>
            </w:pPr>
          </w:p>
        </w:tc>
        <w:tc>
          <w:tcPr>
            <w:tcW w:w="3585" w:type="dxa"/>
            <w:vMerge w:val="restart"/>
          </w:tcPr>
          <w:p>
            <w:pPr>
              <w:rPr>
                <w:rFonts w:ascii="黑体" w:hAnsi="黑体" w:eastAsia="黑体" w:cs="Times New Roman"/>
                <w:color w:val="auto"/>
                <w:sz w:val="22"/>
                <w:szCs w:val="22"/>
              </w:rPr>
            </w:pPr>
          </w:p>
          <w:p>
            <w:pPr>
              <w:rPr>
                <w:rFonts w:ascii="黑体" w:hAnsi="黑体" w:eastAsia="黑体" w:cs="Times New Roman"/>
                <w:color w:val="auto"/>
                <w:sz w:val="22"/>
                <w:szCs w:val="22"/>
              </w:rPr>
            </w:pPr>
          </w:p>
          <w:p>
            <w:pPr>
              <w:jc w:val="center"/>
              <w:rPr>
                <w:rFonts w:ascii="黑体" w:hAnsi="黑体" w:eastAsia="黑体" w:cs="Times New Roman"/>
                <w:color w:val="auto"/>
                <w:sz w:val="22"/>
                <w:szCs w:val="22"/>
              </w:rPr>
            </w:pPr>
            <w:r>
              <w:rPr>
                <w:rFonts w:hint="eastAsia" w:cs="宋体"/>
                <w:color w:val="auto"/>
              </w:rPr>
              <w:t>赣教计字</w:t>
            </w:r>
            <w:r>
              <w:rPr>
                <w:color w:val="auto"/>
              </w:rPr>
              <w:t>[2000]163</w:t>
            </w:r>
            <w:r>
              <w:rPr>
                <w:rFonts w:hint="eastAsia" w:cs="宋体"/>
                <w:color w:val="auto"/>
              </w:rPr>
              <w:t>号</w:t>
            </w: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320" w:firstLineChars="600"/>
              <w:jc w:val="both"/>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rPr>
              <w:t>业余类</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1400</w:t>
            </w:r>
          </w:p>
        </w:tc>
        <w:tc>
          <w:tcPr>
            <w:tcW w:w="3585" w:type="dxa"/>
            <w:vMerge w:val="continue"/>
            <w:vAlign w:val="center"/>
          </w:tcPr>
          <w:p>
            <w:pPr>
              <w:jc w:val="center"/>
              <w:rPr>
                <w:color w:val="auto"/>
              </w:rPr>
            </w:pPr>
          </w:p>
        </w:tc>
        <w:tc>
          <w:tcPr>
            <w:tcW w:w="2951" w:type="dxa"/>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320" w:firstLineChars="600"/>
              <w:jc w:val="both"/>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2、</w:t>
            </w:r>
            <w:r>
              <w:rPr>
                <w:rFonts w:hint="eastAsia" w:ascii="宋体" w:hAnsi="宋体" w:eastAsia="宋体" w:cs="宋体"/>
                <w:color w:val="auto"/>
                <w:sz w:val="22"/>
                <w:szCs w:val="22"/>
              </w:rPr>
              <w:t>业余艺术类</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1800</w:t>
            </w:r>
          </w:p>
        </w:tc>
        <w:tc>
          <w:tcPr>
            <w:tcW w:w="3585" w:type="dxa"/>
            <w:vMerge w:val="continue"/>
            <w:vAlign w:val="center"/>
          </w:tcPr>
          <w:p>
            <w:pPr>
              <w:jc w:val="center"/>
              <w:rPr>
                <w:rFonts w:ascii="黑体" w:hAnsi="黑体" w:eastAsia="黑体" w:cs="Times New Roman"/>
                <w:color w:val="auto"/>
                <w:sz w:val="22"/>
                <w:szCs w:val="22"/>
              </w:rPr>
            </w:pPr>
          </w:p>
        </w:tc>
        <w:tc>
          <w:tcPr>
            <w:tcW w:w="2951" w:type="dxa"/>
            <w:vAlign w:val="center"/>
          </w:tcPr>
          <w:p>
            <w:pPr>
              <w:jc w:val="center"/>
              <w:rPr>
                <w:rFonts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ind w:firstLine="1320" w:firstLineChars="600"/>
              <w:jc w:val="both"/>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3、</w:t>
            </w:r>
            <w:r>
              <w:rPr>
                <w:rFonts w:hint="eastAsia" w:ascii="宋体" w:hAnsi="宋体" w:eastAsia="宋体" w:cs="宋体"/>
                <w:color w:val="auto"/>
                <w:sz w:val="22"/>
                <w:szCs w:val="22"/>
              </w:rPr>
              <w:t>脱产类</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2900</w:t>
            </w:r>
          </w:p>
        </w:tc>
        <w:tc>
          <w:tcPr>
            <w:tcW w:w="3585" w:type="dxa"/>
            <w:vMerge w:val="continue"/>
            <w:vAlign w:val="center"/>
          </w:tcPr>
          <w:p>
            <w:pPr>
              <w:rPr>
                <w:rFonts w:ascii="黑体" w:hAnsi="黑体" w:eastAsia="黑体" w:cs="Times New Roman"/>
                <w:color w:val="auto"/>
                <w:sz w:val="22"/>
                <w:szCs w:val="22"/>
              </w:rPr>
            </w:pPr>
          </w:p>
        </w:tc>
        <w:tc>
          <w:tcPr>
            <w:tcW w:w="2951" w:type="dxa"/>
            <w:vAlign w:val="center"/>
          </w:tcPr>
          <w:p>
            <w:pPr>
              <w:jc w:val="center"/>
              <w:rPr>
                <w:rFonts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ind w:firstLine="1320" w:firstLineChars="600"/>
              <w:jc w:val="both"/>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4、</w:t>
            </w:r>
            <w:r>
              <w:rPr>
                <w:rFonts w:hint="eastAsia" w:ascii="宋体" w:hAnsi="宋体" w:eastAsia="宋体" w:cs="宋体"/>
                <w:color w:val="auto"/>
                <w:sz w:val="22"/>
                <w:szCs w:val="22"/>
              </w:rPr>
              <w:t>脱产艺术类</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color w:val="auto"/>
              </w:rPr>
            </w:pPr>
            <w:r>
              <w:rPr>
                <w:color w:val="auto"/>
              </w:rPr>
              <w:t>3500</w:t>
            </w:r>
          </w:p>
        </w:tc>
        <w:tc>
          <w:tcPr>
            <w:tcW w:w="3585" w:type="dxa"/>
            <w:vMerge w:val="continue"/>
            <w:vAlign w:val="center"/>
          </w:tcPr>
          <w:p>
            <w:pPr>
              <w:rPr>
                <w:rFonts w:ascii="黑体" w:hAnsi="黑体" w:eastAsia="黑体" w:cs="Times New Roman"/>
                <w:color w:val="auto"/>
                <w:sz w:val="22"/>
                <w:szCs w:val="22"/>
              </w:rPr>
            </w:pP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ind w:firstLine="1320" w:firstLineChars="600"/>
              <w:jc w:val="both"/>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5、</w:t>
            </w:r>
            <w:r>
              <w:rPr>
                <w:rFonts w:hint="eastAsia" w:ascii="宋体" w:hAnsi="宋体" w:eastAsia="宋体" w:cs="宋体"/>
                <w:color w:val="auto"/>
                <w:sz w:val="22"/>
                <w:szCs w:val="22"/>
              </w:rPr>
              <w:t>住宿费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年</w:t>
            </w:r>
            <w:r>
              <w:rPr>
                <w:color w:val="auto"/>
              </w:rPr>
              <w:t>/</w:t>
            </w:r>
            <w:r>
              <w:rPr>
                <w:rFonts w:hint="eastAsia" w:cs="宋体"/>
                <w:color w:val="auto"/>
              </w:rPr>
              <w:t>生</w:t>
            </w:r>
          </w:p>
        </w:tc>
        <w:tc>
          <w:tcPr>
            <w:tcW w:w="1549" w:type="dxa"/>
            <w:vAlign w:val="center"/>
          </w:tcPr>
          <w:p>
            <w:pPr>
              <w:jc w:val="center"/>
              <w:rPr>
                <w:rFonts w:cs="Times New Roman"/>
                <w:color w:val="auto"/>
              </w:rPr>
            </w:pPr>
            <w:r>
              <w:rPr>
                <w:rFonts w:hint="eastAsia" w:cs="宋体"/>
                <w:color w:val="auto"/>
              </w:rPr>
              <w:t>同大专</w:t>
            </w:r>
          </w:p>
        </w:tc>
        <w:tc>
          <w:tcPr>
            <w:tcW w:w="3585" w:type="dxa"/>
            <w:vMerge w:val="continue"/>
            <w:vAlign w:val="center"/>
          </w:tcPr>
          <w:p>
            <w:pPr>
              <w:rPr>
                <w:rFonts w:ascii="黑体" w:hAnsi="黑体" w:eastAsia="黑体" w:cs="Times New Roman"/>
                <w:color w:val="auto"/>
                <w:sz w:val="22"/>
                <w:szCs w:val="22"/>
              </w:rPr>
            </w:pPr>
          </w:p>
        </w:tc>
        <w:tc>
          <w:tcPr>
            <w:tcW w:w="2951"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hint="eastAsia" w:ascii="黑体" w:hAnsi="黑体" w:eastAsia="黑体" w:cs="黑体"/>
                <w:color w:val="auto"/>
                <w:sz w:val="22"/>
                <w:szCs w:val="22"/>
              </w:rPr>
            </w:pPr>
            <w:r>
              <w:rPr>
                <w:rFonts w:hint="eastAsia" w:ascii="黑体" w:hAnsi="黑体" w:eastAsia="黑体" w:cs="黑体"/>
                <w:color w:val="auto"/>
                <w:sz w:val="22"/>
                <w:szCs w:val="22"/>
              </w:rPr>
              <w:t>七、普通本、专科高校学费</w:t>
            </w:r>
          </w:p>
        </w:tc>
        <w:tc>
          <w:tcPr>
            <w:tcW w:w="1575" w:type="dxa"/>
            <w:vAlign w:val="center"/>
          </w:tcPr>
          <w:p>
            <w:pPr>
              <w:jc w:val="center"/>
              <w:rPr>
                <w:rFonts w:hint="eastAsia" w:cs="宋体"/>
                <w:color w:val="auto"/>
              </w:rPr>
            </w:pPr>
            <w:r>
              <w:rPr>
                <w:rFonts w:hint="eastAsia" w:cs="宋体"/>
                <w:color w:val="auto"/>
              </w:rPr>
              <w:t>元</w:t>
            </w:r>
            <w:r>
              <w:rPr>
                <w:color w:val="auto"/>
              </w:rPr>
              <w:t>/</w:t>
            </w:r>
            <w:r>
              <w:rPr>
                <w:rFonts w:hint="eastAsia" w:cs="宋体"/>
                <w:color w:val="auto"/>
              </w:rPr>
              <w:t>生</w:t>
            </w:r>
            <w:r>
              <w:rPr>
                <w:rFonts w:cs="Times New Roman"/>
                <w:color w:val="auto"/>
              </w:rPr>
              <w:t>•</w:t>
            </w:r>
            <w:r>
              <w:rPr>
                <w:rFonts w:hint="eastAsia" w:cs="宋体"/>
                <w:color w:val="auto"/>
              </w:rPr>
              <w:t>学年</w:t>
            </w:r>
          </w:p>
        </w:tc>
        <w:tc>
          <w:tcPr>
            <w:tcW w:w="1549" w:type="dxa"/>
            <w:vAlign w:val="center"/>
          </w:tcPr>
          <w:p>
            <w:pPr>
              <w:jc w:val="center"/>
              <w:rPr>
                <w:rFonts w:hint="default" w:eastAsia="宋体"/>
                <w:color w:val="auto"/>
                <w:lang w:val="en-US" w:eastAsia="zh-CN"/>
              </w:rPr>
            </w:pPr>
            <w:r>
              <w:rPr>
                <w:rFonts w:hint="eastAsia"/>
                <w:color w:val="auto"/>
                <w:lang w:val="en-US" w:eastAsia="zh-CN"/>
              </w:rPr>
              <w:t>3070-8000</w:t>
            </w:r>
          </w:p>
        </w:tc>
        <w:tc>
          <w:tcPr>
            <w:tcW w:w="3585" w:type="dxa"/>
            <w:vAlign w:val="center"/>
          </w:tcPr>
          <w:p>
            <w:pPr>
              <w:jc w:val="center"/>
              <w:rPr>
                <w:rFonts w:hint="eastAsia" w:cs="宋体"/>
                <w:color w:val="auto"/>
              </w:rPr>
            </w:pPr>
            <w:r>
              <w:rPr>
                <w:rFonts w:hint="eastAsia" w:cs="宋体"/>
                <w:color w:val="auto"/>
              </w:rPr>
              <w:t>赣</w:t>
            </w:r>
            <w:r>
              <w:rPr>
                <w:rFonts w:hint="eastAsia" w:cs="宋体"/>
                <w:color w:val="auto"/>
                <w:lang w:eastAsia="zh-CN"/>
              </w:rPr>
              <w:t>府厅字</w:t>
            </w:r>
            <w:r>
              <w:rPr>
                <w:color w:val="auto"/>
              </w:rPr>
              <w:t>[2016]</w:t>
            </w:r>
            <w:r>
              <w:rPr>
                <w:rFonts w:hint="eastAsia"/>
                <w:color w:val="auto"/>
                <w:lang w:val="en-US" w:eastAsia="zh-CN"/>
              </w:rPr>
              <w:t>51</w:t>
            </w:r>
            <w:r>
              <w:rPr>
                <w:rFonts w:hint="eastAsia" w:cs="宋体"/>
                <w:color w:val="auto"/>
              </w:rPr>
              <w:t>号</w:t>
            </w:r>
          </w:p>
        </w:tc>
        <w:tc>
          <w:tcPr>
            <w:tcW w:w="2951" w:type="dxa"/>
            <w:vAlign w:val="center"/>
          </w:tcPr>
          <w:p>
            <w:pPr>
              <w:jc w:val="center"/>
              <w:rPr>
                <w:rFonts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hint="eastAsia" w:eastAsia="黑体" w:cs="Times New Roman"/>
                <w:color w:val="auto"/>
                <w:sz w:val="22"/>
                <w:szCs w:val="22"/>
                <w:lang w:eastAsia="zh-CN"/>
              </w:rPr>
            </w:pPr>
            <w:r>
              <w:rPr>
                <w:rFonts w:hint="eastAsia" w:ascii="黑体" w:hAnsi="黑体" w:eastAsia="黑体" w:cs="黑体"/>
                <w:color w:val="auto"/>
                <w:sz w:val="22"/>
                <w:szCs w:val="22"/>
                <w:lang w:eastAsia="zh-CN"/>
              </w:rPr>
              <w:t>八</w:t>
            </w:r>
            <w:r>
              <w:rPr>
                <w:rFonts w:hint="eastAsia" w:ascii="黑体" w:hAnsi="黑体" w:eastAsia="黑体" w:cs="黑体"/>
                <w:color w:val="auto"/>
                <w:sz w:val="22"/>
                <w:szCs w:val="22"/>
              </w:rPr>
              <w:t>、国际学前教育</w:t>
            </w:r>
            <w:r>
              <w:rPr>
                <w:rFonts w:hint="eastAsia" w:ascii="黑体" w:hAnsi="黑体" w:eastAsia="黑体" w:cs="黑体"/>
                <w:color w:val="auto"/>
                <w:sz w:val="22"/>
                <w:szCs w:val="22"/>
                <w:lang w:eastAsia="zh-CN"/>
              </w:rPr>
              <w:t>专业专科教育</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rFonts w:cs="Times New Roman"/>
                <w:color w:val="auto"/>
              </w:rPr>
              <w:t>•</w:t>
            </w:r>
            <w:r>
              <w:rPr>
                <w:rFonts w:hint="eastAsia" w:cs="宋体"/>
                <w:color w:val="auto"/>
              </w:rPr>
              <w:t>学年</w:t>
            </w:r>
          </w:p>
        </w:tc>
        <w:tc>
          <w:tcPr>
            <w:tcW w:w="1549" w:type="dxa"/>
            <w:vAlign w:val="center"/>
          </w:tcPr>
          <w:p>
            <w:pPr>
              <w:jc w:val="center"/>
              <w:rPr>
                <w:color w:val="auto"/>
              </w:rPr>
            </w:pPr>
            <w:r>
              <w:rPr>
                <w:color w:val="auto"/>
              </w:rPr>
              <w:t>12000</w:t>
            </w:r>
          </w:p>
        </w:tc>
        <w:tc>
          <w:tcPr>
            <w:tcW w:w="3585" w:type="dxa"/>
            <w:vAlign w:val="center"/>
          </w:tcPr>
          <w:p>
            <w:pPr>
              <w:jc w:val="center"/>
              <w:rPr>
                <w:rFonts w:cs="Times New Roman"/>
                <w:color w:val="auto"/>
              </w:rPr>
            </w:pPr>
            <w:r>
              <w:rPr>
                <w:rFonts w:hint="eastAsia" w:cs="宋体"/>
                <w:color w:val="auto"/>
              </w:rPr>
              <w:t>赣发改收费</w:t>
            </w:r>
            <w:r>
              <w:rPr>
                <w:color w:val="auto"/>
              </w:rPr>
              <w:t>[2016]1007</w:t>
            </w:r>
            <w:r>
              <w:rPr>
                <w:rFonts w:hint="eastAsia" w:cs="宋体"/>
                <w:color w:val="auto"/>
              </w:rPr>
              <w:t>号</w:t>
            </w:r>
          </w:p>
        </w:tc>
        <w:tc>
          <w:tcPr>
            <w:tcW w:w="2951" w:type="dxa"/>
            <w:vAlign w:val="center"/>
          </w:tcPr>
          <w:p>
            <w:pPr>
              <w:jc w:val="center"/>
              <w:rPr>
                <w:rFonts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left"/>
              <w:rPr>
                <w:rFonts w:cs="Times New Roman"/>
                <w:color w:val="auto"/>
                <w:sz w:val="22"/>
                <w:szCs w:val="22"/>
              </w:rPr>
            </w:pPr>
            <w:r>
              <w:rPr>
                <w:rFonts w:hint="eastAsia" w:ascii="黑体" w:hAnsi="黑体" w:eastAsia="黑体" w:cs="黑体"/>
                <w:color w:val="auto"/>
                <w:sz w:val="22"/>
                <w:szCs w:val="22"/>
                <w:lang w:eastAsia="zh-CN"/>
              </w:rPr>
              <w:t>九</w:t>
            </w:r>
            <w:r>
              <w:rPr>
                <w:rFonts w:hint="eastAsia" w:ascii="黑体" w:hAnsi="黑体" w:eastAsia="黑体" w:cs="黑体"/>
                <w:color w:val="auto"/>
                <w:sz w:val="22"/>
                <w:szCs w:val="22"/>
              </w:rPr>
              <w:t>、助考助学收费</w:t>
            </w:r>
          </w:p>
        </w:tc>
        <w:tc>
          <w:tcPr>
            <w:tcW w:w="1575" w:type="dxa"/>
            <w:vAlign w:val="center"/>
          </w:tcPr>
          <w:p>
            <w:pPr>
              <w:jc w:val="center"/>
              <w:rPr>
                <w:rFonts w:cs="Times New Roman"/>
                <w:color w:val="auto"/>
              </w:rPr>
            </w:pPr>
            <w:r>
              <w:rPr>
                <w:rFonts w:hint="eastAsia" w:cs="宋体"/>
                <w:color w:val="auto"/>
              </w:rPr>
              <w:t>元</w:t>
            </w:r>
            <w:r>
              <w:rPr>
                <w:color w:val="auto"/>
              </w:rPr>
              <w:t>/</w:t>
            </w:r>
            <w:r>
              <w:rPr>
                <w:rFonts w:hint="eastAsia" w:cs="宋体"/>
                <w:color w:val="auto"/>
              </w:rPr>
              <w:t>生</w:t>
            </w:r>
            <w:r>
              <w:rPr>
                <w:color w:val="auto"/>
              </w:rPr>
              <w:t>.</w:t>
            </w:r>
            <w:r>
              <w:rPr>
                <w:rFonts w:hint="eastAsia" w:cs="宋体"/>
                <w:color w:val="auto"/>
              </w:rPr>
              <w:t>年</w:t>
            </w:r>
          </w:p>
        </w:tc>
        <w:tc>
          <w:tcPr>
            <w:tcW w:w="1549" w:type="dxa"/>
            <w:vAlign w:val="center"/>
          </w:tcPr>
          <w:p>
            <w:pPr>
              <w:jc w:val="center"/>
              <w:rPr>
                <w:color w:val="auto"/>
              </w:rPr>
            </w:pPr>
            <w:r>
              <w:rPr>
                <w:color w:val="auto"/>
              </w:rPr>
              <w:t>4500</w:t>
            </w:r>
          </w:p>
        </w:tc>
        <w:tc>
          <w:tcPr>
            <w:tcW w:w="3585" w:type="dxa"/>
            <w:vAlign w:val="center"/>
          </w:tcPr>
          <w:p>
            <w:pPr>
              <w:jc w:val="center"/>
              <w:rPr>
                <w:rFonts w:cs="Times New Roman"/>
                <w:color w:val="auto"/>
              </w:rPr>
            </w:pPr>
            <w:r>
              <w:rPr>
                <w:rFonts w:hint="eastAsia" w:cs="宋体"/>
                <w:color w:val="auto"/>
              </w:rPr>
              <w:t>赣发改收费字</w:t>
            </w:r>
            <w:r>
              <w:rPr>
                <w:color w:val="auto"/>
              </w:rPr>
              <w:t>[2007]1043</w:t>
            </w:r>
            <w:r>
              <w:rPr>
                <w:rFonts w:hint="eastAsia" w:cs="宋体"/>
                <w:color w:val="auto"/>
              </w:rPr>
              <w:t>号</w:t>
            </w:r>
          </w:p>
        </w:tc>
        <w:tc>
          <w:tcPr>
            <w:tcW w:w="2951" w:type="dxa"/>
            <w:vAlign w:val="center"/>
          </w:tcPr>
          <w:p>
            <w:pPr>
              <w:jc w:val="center"/>
              <w:rPr>
                <w:rFonts w:cs="Times New Roman"/>
                <w:color w:val="auto"/>
                <w:sz w:val="24"/>
                <w:szCs w:val="24"/>
              </w:rPr>
            </w:pPr>
          </w:p>
        </w:tc>
      </w:tr>
    </w:tbl>
    <w:p>
      <w:pPr>
        <w:tabs>
          <w:tab w:val="left" w:pos="1995"/>
        </w:tabs>
        <w:rPr>
          <w:rFonts w:ascii="黑体" w:hAnsi="黑体" w:eastAsia="黑体" w:cs="黑体"/>
          <w:sz w:val="28"/>
          <w:szCs w:val="28"/>
        </w:rPr>
      </w:pPr>
    </w:p>
    <w:p>
      <w:pPr>
        <w:tabs>
          <w:tab w:val="left" w:pos="1995"/>
        </w:tabs>
        <w:rPr>
          <w:rFonts w:ascii="黑体" w:hAnsi="黑体" w:eastAsia="黑体" w:cs="Times New Roman"/>
          <w:sz w:val="22"/>
          <w:szCs w:val="22"/>
        </w:rPr>
      </w:pPr>
      <w:r>
        <w:rPr>
          <w:rFonts w:hint="eastAsia" w:ascii="黑体" w:hAnsi="黑体" w:eastAsia="黑体" w:cs="黑体"/>
          <w:sz w:val="28"/>
          <w:szCs w:val="28"/>
        </w:rPr>
        <w:t>执收部门：宜春</w:t>
      </w:r>
      <w:r>
        <w:rPr>
          <w:rFonts w:hint="eastAsia" w:ascii="黑体" w:hAnsi="黑体" w:eastAsia="黑体" w:cs="黑体"/>
          <w:color w:val="auto"/>
          <w:sz w:val="28"/>
          <w:szCs w:val="28"/>
          <w:lang w:eastAsia="zh-CN"/>
        </w:rPr>
        <w:t>开放</w:t>
      </w:r>
      <w:r>
        <w:rPr>
          <w:rFonts w:hint="eastAsia" w:ascii="黑体" w:hAnsi="黑体" w:eastAsia="黑体" w:cs="黑体"/>
          <w:sz w:val="28"/>
          <w:szCs w:val="28"/>
        </w:rPr>
        <w:t>大学</w:t>
      </w:r>
      <w:bookmarkStart w:id="53" w:name="pindex4336"/>
      <w:bookmarkEnd w:id="53"/>
    </w:p>
    <w:tbl>
      <w:tblPr>
        <w:tblStyle w:val="6"/>
        <w:tblW w:w="13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925"/>
        <w:gridCol w:w="1590"/>
        <w:gridCol w:w="1545"/>
        <w:gridCol w:w="3600"/>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9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0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3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一、开放教育学费</w:t>
            </w:r>
          </w:p>
        </w:tc>
        <w:tc>
          <w:tcPr>
            <w:tcW w:w="1925" w:type="dxa"/>
            <w:vAlign w:val="center"/>
          </w:tcPr>
          <w:p>
            <w:pPr>
              <w:jc w:val="center"/>
              <w:rPr>
                <w:rFonts w:hint="eastAsia" w:cs="宋体"/>
                <w:sz w:val="22"/>
                <w:szCs w:val="22"/>
              </w:rPr>
            </w:pPr>
            <w:r>
              <w:rPr>
                <w:rFonts w:hint="eastAsia" w:cs="宋体"/>
                <w:sz w:val="22"/>
                <w:szCs w:val="22"/>
              </w:rPr>
              <w:t>本科</w:t>
            </w:r>
          </w:p>
        </w:tc>
        <w:tc>
          <w:tcPr>
            <w:tcW w:w="1590" w:type="dxa"/>
            <w:vAlign w:val="center"/>
          </w:tcPr>
          <w:p>
            <w:pPr>
              <w:jc w:val="center"/>
              <w:rPr>
                <w:rFonts w:hint="eastAsia" w:cs="宋体"/>
              </w:rPr>
            </w:pPr>
            <w:r>
              <w:rPr>
                <w:rFonts w:hint="eastAsia" w:cs="宋体"/>
              </w:rPr>
              <w:t>元/生.学分</w:t>
            </w:r>
          </w:p>
        </w:tc>
        <w:tc>
          <w:tcPr>
            <w:tcW w:w="1545" w:type="dxa"/>
            <w:vAlign w:val="center"/>
          </w:tcPr>
          <w:p>
            <w:pPr>
              <w:jc w:val="center"/>
              <w:rPr>
                <w:rFonts w:hint="eastAsia" w:cs="宋体"/>
              </w:rPr>
            </w:pPr>
            <w:r>
              <w:rPr>
                <w:rFonts w:hint="eastAsia" w:cs="宋体"/>
              </w:rPr>
              <w:t>80</w:t>
            </w:r>
          </w:p>
        </w:tc>
        <w:tc>
          <w:tcPr>
            <w:tcW w:w="3600" w:type="dxa"/>
            <w:vAlign w:val="center"/>
          </w:tcPr>
          <w:p>
            <w:pPr>
              <w:jc w:val="center"/>
              <w:rPr>
                <w:rFonts w:hint="eastAsia" w:cs="宋体"/>
              </w:rPr>
            </w:pPr>
            <w:r>
              <w:rPr>
                <w:rFonts w:hint="eastAsia" w:cs="宋体"/>
              </w:rPr>
              <w:t>赣财计字[2000]274号</w:t>
            </w:r>
          </w:p>
        </w:tc>
        <w:tc>
          <w:tcPr>
            <w:tcW w:w="3038" w:type="dxa"/>
            <w:vMerge w:val="restart"/>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专科</w:t>
            </w:r>
          </w:p>
        </w:tc>
        <w:tc>
          <w:tcPr>
            <w:tcW w:w="1590" w:type="dxa"/>
            <w:vAlign w:val="center"/>
          </w:tcPr>
          <w:p>
            <w:pPr>
              <w:jc w:val="center"/>
              <w:rPr>
                <w:rFonts w:hint="eastAsia" w:cs="宋体"/>
              </w:rPr>
            </w:pPr>
            <w:r>
              <w:rPr>
                <w:rFonts w:hint="eastAsia" w:cs="宋体"/>
              </w:rPr>
              <w:t>元/生.学分</w:t>
            </w:r>
          </w:p>
        </w:tc>
        <w:tc>
          <w:tcPr>
            <w:tcW w:w="1545" w:type="dxa"/>
            <w:vAlign w:val="center"/>
          </w:tcPr>
          <w:p>
            <w:pPr>
              <w:jc w:val="center"/>
              <w:rPr>
                <w:rFonts w:hint="eastAsia" w:cs="宋体"/>
              </w:rPr>
            </w:pPr>
            <w:r>
              <w:rPr>
                <w:rFonts w:hint="eastAsia" w:cs="宋体"/>
              </w:rPr>
              <w:t>55</w:t>
            </w:r>
          </w:p>
        </w:tc>
        <w:tc>
          <w:tcPr>
            <w:tcW w:w="3600" w:type="dxa"/>
            <w:vAlign w:val="center"/>
          </w:tcPr>
          <w:p>
            <w:pPr>
              <w:jc w:val="center"/>
              <w:rPr>
                <w:rFonts w:hint="eastAsia" w:cs="宋体"/>
              </w:rPr>
            </w:pPr>
            <w:r>
              <w:rPr>
                <w:rFonts w:hint="eastAsia" w:cs="宋体"/>
              </w:rPr>
              <w:t>赣计收费字[2002]694号</w:t>
            </w: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二、成人高等学历教育学费</w:t>
            </w:r>
          </w:p>
        </w:tc>
        <w:tc>
          <w:tcPr>
            <w:tcW w:w="1925" w:type="dxa"/>
            <w:vAlign w:val="center"/>
          </w:tcPr>
          <w:p>
            <w:pPr>
              <w:jc w:val="center"/>
              <w:rPr>
                <w:rFonts w:hint="eastAsia" w:cs="宋体"/>
                <w:sz w:val="22"/>
                <w:szCs w:val="22"/>
              </w:rPr>
            </w:pPr>
            <w:r>
              <w:rPr>
                <w:rFonts w:hint="eastAsia" w:cs="宋体"/>
                <w:sz w:val="22"/>
                <w:szCs w:val="22"/>
              </w:rPr>
              <w:t>本科业余</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1700</w:t>
            </w:r>
          </w:p>
        </w:tc>
        <w:tc>
          <w:tcPr>
            <w:tcW w:w="3600" w:type="dxa"/>
            <w:vMerge w:val="restart"/>
            <w:vAlign w:val="center"/>
          </w:tcPr>
          <w:p>
            <w:pPr>
              <w:jc w:val="center"/>
              <w:rPr>
                <w:rFonts w:hint="eastAsia" w:cs="宋体"/>
              </w:rPr>
            </w:pPr>
            <w:r>
              <w:rPr>
                <w:rFonts w:hint="eastAsia" w:cs="宋体"/>
              </w:rPr>
              <w:t>赣财计字[2000]163号</w:t>
            </w:r>
          </w:p>
        </w:tc>
        <w:tc>
          <w:tcPr>
            <w:tcW w:w="3038" w:type="dxa"/>
            <w:vAlign w:val="center"/>
          </w:tcPr>
          <w:p>
            <w:pPr>
              <w:jc w:val="center"/>
              <w:rPr>
                <w:rFonts w:hint="eastAsia" w:cs="宋体"/>
              </w:rPr>
            </w:pPr>
            <w:r>
              <w:rPr>
                <w:rFonts w:hint="eastAsia" w:cs="宋体"/>
              </w:rPr>
              <w:t>艺术类2100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本科脱产</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3100</w:t>
            </w:r>
          </w:p>
        </w:tc>
        <w:tc>
          <w:tcPr>
            <w:tcW w:w="3600" w:type="dxa"/>
            <w:vMerge w:val="continue"/>
            <w:vAlign w:val="center"/>
          </w:tcPr>
          <w:p>
            <w:pPr>
              <w:jc w:val="center"/>
              <w:rPr>
                <w:rFonts w:hint="eastAsia" w:cs="宋体"/>
              </w:rPr>
            </w:pPr>
          </w:p>
        </w:tc>
        <w:tc>
          <w:tcPr>
            <w:tcW w:w="3038" w:type="dxa"/>
            <w:vAlign w:val="center"/>
          </w:tcPr>
          <w:p>
            <w:pPr>
              <w:jc w:val="center"/>
              <w:rPr>
                <w:rFonts w:hint="eastAsia" w:cs="宋体"/>
              </w:rPr>
            </w:pPr>
            <w:r>
              <w:rPr>
                <w:rFonts w:hint="eastAsia" w:cs="宋体"/>
              </w:rPr>
              <w:t>艺术类4000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专科业余</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1400</w:t>
            </w:r>
          </w:p>
        </w:tc>
        <w:tc>
          <w:tcPr>
            <w:tcW w:w="3600" w:type="dxa"/>
            <w:vMerge w:val="continue"/>
            <w:vAlign w:val="center"/>
          </w:tcPr>
          <w:p>
            <w:pPr>
              <w:jc w:val="center"/>
              <w:rPr>
                <w:rFonts w:hint="eastAsia" w:cs="宋体"/>
              </w:rPr>
            </w:pPr>
          </w:p>
        </w:tc>
        <w:tc>
          <w:tcPr>
            <w:tcW w:w="3038" w:type="dxa"/>
            <w:vAlign w:val="center"/>
          </w:tcPr>
          <w:p>
            <w:pPr>
              <w:jc w:val="center"/>
              <w:rPr>
                <w:rFonts w:hint="eastAsia" w:cs="宋体"/>
              </w:rPr>
            </w:pPr>
            <w:r>
              <w:rPr>
                <w:rFonts w:hint="eastAsia" w:cs="宋体"/>
              </w:rPr>
              <w:t>艺术类1800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专科脱产</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2900</w:t>
            </w:r>
          </w:p>
        </w:tc>
        <w:tc>
          <w:tcPr>
            <w:tcW w:w="3600" w:type="dxa"/>
            <w:vMerge w:val="continue"/>
            <w:vAlign w:val="center"/>
          </w:tcPr>
          <w:p>
            <w:pPr>
              <w:jc w:val="center"/>
              <w:rPr>
                <w:rFonts w:hint="eastAsia" w:cs="宋体"/>
              </w:rPr>
            </w:pPr>
          </w:p>
        </w:tc>
        <w:tc>
          <w:tcPr>
            <w:tcW w:w="3038" w:type="dxa"/>
            <w:vAlign w:val="center"/>
          </w:tcPr>
          <w:p>
            <w:pPr>
              <w:jc w:val="center"/>
              <w:rPr>
                <w:rFonts w:hint="eastAsia" w:cs="宋体"/>
              </w:rPr>
            </w:pPr>
            <w:r>
              <w:rPr>
                <w:rFonts w:hint="eastAsia" w:cs="宋体"/>
              </w:rPr>
              <w:t>艺术类3500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Merge w:val="restart"/>
            <w:vAlign w:val="center"/>
          </w:tcPr>
          <w:p>
            <w:pPr>
              <w:jc w:val="center"/>
              <w:rPr>
                <w:rFonts w:ascii="黑体" w:hAnsi="黑体" w:eastAsia="黑体" w:cs="Times New Roman"/>
                <w:sz w:val="22"/>
                <w:szCs w:val="22"/>
              </w:rPr>
            </w:pPr>
          </w:p>
          <w:p>
            <w:pPr>
              <w:jc w:val="center"/>
              <w:rPr>
                <w:rFonts w:ascii="黑体" w:hAnsi="黑体" w:eastAsia="黑体" w:cs="Times New Roman"/>
                <w:sz w:val="22"/>
                <w:szCs w:val="22"/>
              </w:rPr>
            </w:pPr>
          </w:p>
          <w:p>
            <w:pPr>
              <w:rPr>
                <w:rFonts w:ascii="黑体" w:hAnsi="黑体" w:eastAsia="黑体" w:cs="Times New Roman"/>
                <w:sz w:val="22"/>
                <w:szCs w:val="22"/>
              </w:rPr>
            </w:pPr>
            <w:r>
              <w:rPr>
                <w:rFonts w:hint="eastAsia" w:ascii="黑体" w:hAnsi="黑体" w:eastAsia="黑体" w:cs="黑体"/>
                <w:sz w:val="22"/>
                <w:szCs w:val="22"/>
              </w:rPr>
              <w:t>三、普通专科</w:t>
            </w:r>
          </w:p>
          <w:p>
            <w:pPr>
              <w:jc w:val="center"/>
              <w:rPr>
                <w:rFonts w:ascii="黑体" w:hAnsi="黑体" w:eastAsia="黑体" w:cs="Times New Roman"/>
                <w:sz w:val="22"/>
                <w:szCs w:val="22"/>
              </w:rPr>
            </w:pPr>
          </w:p>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文科(文、史、哲)类专业</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3100</w:t>
            </w:r>
          </w:p>
        </w:tc>
        <w:tc>
          <w:tcPr>
            <w:tcW w:w="3600" w:type="dxa"/>
            <w:vMerge w:val="restart"/>
            <w:vAlign w:val="center"/>
          </w:tcPr>
          <w:p>
            <w:pPr>
              <w:jc w:val="center"/>
              <w:rPr>
                <w:rFonts w:hint="eastAsia" w:cs="宋体"/>
              </w:rPr>
            </w:pPr>
            <w:r>
              <w:rPr>
                <w:rFonts w:hint="eastAsia" w:cs="宋体"/>
              </w:rPr>
              <w:t>宜府办发[2000]3号</w:t>
            </w:r>
          </w:p>
        </w:tc>
        <w:tc>
          <w:tcPr>
            <w:tcW w:w="3038" w:type="dxa"/>
            <w:vMerge w:val="restart"/>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文科(经、管、法、外)类</w:t>
            </w:r>
          </w:p>
        </w:tc>
        <w:tc>
          <w:tcPr>
            <w:tcW w:w="1590" w:type="dxa"/>
            <w:vAlign w:val="center"/>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3300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理工(Ⅰ)</w:t>
            </w:r>
          </w:p>
        </w:tc>
        <w:tc>
          <w:tcPr>
            <w:tcW w:w="1590" w:type="dxa"/>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3500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理工(Ⅱ)</w:t>
            </w:r>
          </w:p>
        </w:tc>
        <w:tc>
          <w:tcPr>
            <w:tcW w:w="1590" w:type="dxa"/>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3700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医药、体育类</w:t>
            </w:r>
          </w:p>
        </w:tc>
        <w:tc>
          <w:tcPr>
            <w:tcW w:w="1590" w:type="dxa"/>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3700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艺术类</w:t>
            </w:r>
          </w:p>
        </w:tc>
        <w:tc>
          <w:tcPr>
            <w:tcW w:w="1590" w:type="dxa"/>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8000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hint="eastAsia" w:cs="宋体"/>
                <w:sz w:val="22"/>
                <w:szCs w:val="22"/>
              </w:rPr>
            </w:pPr>
            <w:r>
              <w:rPr>
                <w:rFonts w:hint="eastAsia" w:cs="宋体"/>
                <w:sz w:val="22"/>
                <w:szCs w:val="22"/>
              </w:rPr>
              <w:t>农林类</w:t>
            </w:r>
          </w:p>
        </w:tc>
        <w:tc>
          <w:tcPr>
            <w:tcW w:w="1590" w:type="dxa"/>
          </w:tcPr>
          <w:p>
            <w:pPr>
              <w:jc w:val="center"/>
              <w:rPr>
                <w:rFonts w:hint="eastAsia" w:cs="宋体"/>
              </w:rPr>
            </w:pPr>
            <w:r>
              <w:rPr>
                <w:rFonts w:hint="eastAsia" w:cs="宋体"/>
              </w:rPr>
              <w:t>元/生.年</w:t>
            </w:r>
          </w:p>
        </w:tc>
        <w:tc>
          <w:tcPr>
            <w:tcW w:w="1545" w:type="dxa"/>
            <w:vAlign w:val="center"/>
          </w:tcPr>
          <w:p>
            <w:pPr>
              <w:jc w:val="center"/>
              <w:rPr>
                <w:rFonts w:hint="eastAsia" w:cs="宋体"/>
              </w:rPr>
            </w:pPr>
            <w:r>
              <w:rPr>
                <w:rFonts w:hint="eastAsia" w:cs="宋体"/>
              </w:rPr>
              <w:t>2900</w:t>
            </w:r>
          </w:p>
        </w:tc>
        <w:tc>
          <w:tcPr>
            <w:tcW w:w="3600" w:type="dxa"/>
            <w:vMerge w:val="continue"/>
            <w:vAlign w:val="center"/>
          </w:tcPr>
          <w:p>
            <w:pPr>
              <w:jc w:val="center"/>
              <w:rPr>
                <w:rFonts w:hint="eastAsia" w:cs="宋体"/>
              </w:rPr>
            </w:pPr>
          </w:p>
        </w:tc>
        <w:tc>
          <w:tcPr>
            <w:tcW w:w="3038" w:type="dxa"/>
            <w:vMerge w:val="continue"/>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047" w:type="dxa"/>
            <w:gridSpan w:val="2"/>
            <w:vAlign w:val="center"/>
          </w:tcPr>
          <w:p>
            <w:pPr>
              <w:jc w:val="left"/>
              <w:rPr>
                <w:rFonts w:hint="eastAsia" w:cs="宋体"/>
                <w:sz w:val="22"/>
                <w:szCs w:val="22"/>
              </w:rPr>
            </w:pPr>
            <w:r>
              <w:rPr>
                <w:rFonts w:hint="eastAsia" w:ascii="黑体" w:hAnsi="黑体" w:eastAsia="黑体" w:cs="黑体"/>
                <w:sz w:val="22"/>
                <w:szCs w:val="22"/>
              </w:rPr>
              <w:t>四、学生宿舍住宿费</w:t>
            </w:r>
          </w:p>
        </w:tc>
        <w:tc>
          <w:tcPr>
            <w:tcW w:w="1590" w:type="dxa"/>
            <w:vAlign w:val="center"/>
          </w:tcPr>
          <w:p>
            <w:pPr>
              <w:jc w:val="center"/>
              <w:rPr>
                <w:rFonts w:hint="eastAsia" w:cs="宋体"/>
              </w:rPr>
            </w:pPr>
            <w:r>
              <w:rPr>
                <w:rFonts w:hint="eastAsia" w:cs="宋体"/>
              </w:rPr>
              <w:t>元/生.学年</w:t>
            </w:r>
          </w:p>
        </w:tc>
        <w:tc>
          <w:tcPr>
            <w:tcW w:w="1545" w:type="dxa"/>
            <w:vAlign w:val="center"/>
          </w:tcPr>
          <w:p>
            <w:pPr>
              <w:jc w:val="center"/>
              <w:rPr>
                <w:rFonts w:hint="eastAsia" w:cs="宋体"/>
              </w:rPr>
            </w:pPr>
            <w:r>
              <w:rPr>
                <w:rFonts w:hint="eastAsia" w:cs="宋体"/>
              </w:rPr>
              <w:t>600</w:t>
            </w:r>
          </w:p>
        </w:tc>
        <w:tc>
          <w:tcPr>
            <w:tcW w:w="3600" w:type="dxa"/>
          </w:tcPr>
          <w:p>
            <w:pPr>
              <w:jc w:val="center"/>
              <w:rPr>
                <w:rFonts w:hint="eastAsia" w:cs="宋体"/>
              </w:rPr>
            </w:pPr>
            <w:r>
              <w:rPr>
                <w:rFonts w:hint="eastAsia" w:cs="宋体"/>
              </w:rPr>
              <w:t>宜市价费[2004]42号</w:t>
            </w:r>
          </w:p>
        </w:tc>
        <w:tc>
          <w:tcPr>
            <w:tcW w:w="3038" w:type="dxa"/>
            <w:vAlign w:val="center"/>
          </w:tcPr>
          <w:p>
            <w:pPr>
              <w:jc w:val="center"/>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left"/>
              <w:rPr>
                <w:rFonts w:hint="eastAsia" w:cs="宋体"/>
                <w:sz w:val="22"/>
                <w:szCs w:val="22"/>
              </w:rPr>
            </w:pPr>
            <w:r>
              <w:rPr>
                <w:rFonts w:hint="eastAsia" w:ascii="黑体" w:hAnsi="黑体" w:eastAsia="黑体" w:cs="黑体"/>
                <w:sz w:val="22"/>
                <w:szCs w:val="22"/>
              </w:rPr>
              <w:t>五、注册建档费</w:t>
            </w:r>
          </w:p>
        </w:tc>
        <w:tc>
          <w:tcPr>
            <w:tcW w:w="1590" w:type="dxa"/>
            <w:vAlign w:val="center"/>
          </w:tcPr>
          <w:p>
            <w:pPr>
              <w:jc w:val="center"/>
              <w:rPr>
                <w:rFonts w:hint="eastAsia" w:cs="宋体"/>
              </w:rPr>
            </w:pPr>
            <w:r>
              <w:rPr>
                <w:rFonts w:hint="eastAsia" w:cs="宋体"/>
              </w:rPr>
              <w:t>元/生</w:t>
            </w:r>
          </w:p>
        </w:tc>
        <w:tc>
          <w:tcPr>
            <w:tcW w:w="1545" w:type="dxa"/>
            <w:vAlign w:val="center"/>
          </w:tcPr>
          <w:p>
            <w:pPr>
              <w:jc w:val="center"/>
              <w:rPr>
                <w:rFonts w:hint="eastAsia" w:cs="宋体"/>
              </w:rPr>
            </w:pPr>
            <w:r>
              <w:rPr>
                <w:rFonts w:hint="eastAsia" w:cs="宋体"/>
              </w:rPr>
              <w:t>180</w:t>
            </w:r>
          </w:p>
        </w:tc>
        <w:tc>
          <w:tcPr>
            <w:tcW w:w="3600" w:type="dxa"/>
          </w:tcPr>
          <w:p>
            <w:pPr>
              <w:jc w:val="center"/>
              <w:rPr>
                <w:rFonts w:hint="eastAsia" w:cs="宋体"/>
              </w:rPr>
            </w:pPr>
            <w:r>
              <w:rPr>
                <w:rFonts w:hint="eastAsia" w:cs="宋体"/>
              </w:rPr>
              <w:t>赣教计字[2000]104号赣计收费[2002]694号</w:t>
            </w:r>
          </w:p>
        </w:tc>
        <w:tc>
          <w:tcPr>
            <w:tcW w:w="3038" w:type="dxa"/>
            <w:vAlign w:val="center"/>
          </w:tcPr>
          <w:p>
            <w:pPr>
              <w:jc w:val="center"/>
              <w:rPr>
                <w:rFonts w:hint="eastAsia" w:cs="宋体"/>
              </w:rPr>
            </w:pPr>
          </w:p>
        </w:tc>
      </w:tr>
    </w:tbl>
    <w:p>
      <w:pPr>
        <w:rPr>
          <w:rFonts w:ascii="黑体" w:hAnsi="黑体" w:eastAsia="黑体" w:cs="Times New Roman"/>
          <w:sz w:val="28"/>
          <w:szCs w:val="28"/>
        </w:rPr>
      </w:pPr>
      <w:r>
        <w:rPr>
          <w:rFonts w:hint="eastAsia" w:ascii="黑体" w:hAnsi="黑体" w:eastAsia="黑体" w:cs="黑体"/>
          <w:sz w:val="28"/>
          <w:szCs w:val="28"/>
        </w:rPr>
        <w:t>执收部门：江西省轻工业高级技工学校</w:t>
      </w:r>
      <w:bookmarkStart w:id="54" w:name="pindex4436"/>
      <w:bookmarkEnd w:id="54"/>
    </w:p>
    <w:tbl>
      <w:tblPr>
        <w:tblStyle w:val="6"/>
        <w:tblW w:w="13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9"/>
        <w:gridCol w:w="1560"/>
        <w:gridCol w:w="1545"/>
        <w:gridCol w:w="3615"/>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1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6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一、普通技工班收费</w:t>
            </w:r>
          </w:p>
        </w:tc>
        <w:tc>
          <w:tcPr>
            <w:tcW w:w="1560" w:type="dxa"/>
            <w:vAlign w:val="center"/>
          </w:tcPr>
          <w:p>
            <w:pPr>
              <w:jc w:val="center"/>
              <w:rPr>
                <w:rFonts w:ascii="黑体" w:hAnsi="黑体" w:eastAsia="黑体" w:cs="Times New Roman"/>
                <w:sz w:val="22"/>
                <w:szCs w:val="22"/>
              </w:rPr>
            </w:pPr>
          </w:p>
        </w:tc>
        <w:tc>
          <w:tcPr>
            <w:tcW w:w="1545" w:type="dxa"/>
            <w:vAlign w:val="center"/>
          </w:tcPr>
          <w:p>
            <w:pPr>
              <w:jc w:val="center"/>
              <w:rPr>
                <w:rFonts w:hint="eastAsia" w:cs="宋体"/>
                <w:sz w:val="22"/>
                <w:szCs w:val="22"/>
                <w:lang w:val="en-US" w:eastAsia="zh-CN"/>
              </w:rPr>
            </w:pPr>
          </w:p>
        </w:tc>
        <w:tc>
          <w:tcPr>
            <w:tcW w:w="3615" w:type="dxa"/>
            <w:vMerge w:val="restart"/>
            <w:vAlign w:val="center"/>
          </w:tcPr>
          <w:p>
            <w:pPr>
              <w:jc w:val="center"/>
              <w:rPr>
                <w:rFonts w:hint="eastAsia" w:cs="宋体"/>
                <w:sz w:val="22"/>
                <w:szCs w:val="22"/>
                <w:lang w:val="en-US" w:eastAsia="zh-CN"/>
              </w:rPr>
            </w:pPr>
            <w:r>
              <w:rPr>
                <w:rFonts w:hint="eastAsia" w:cs="宋体"/>
                <w:sz w:val="22"/>
                <w:szCs w:val="22"/>
                <w:lang w:val="en-US" w:eastAsia="zh-CN"/>
              </w:rPr>
              <w:t>赣计收费字[2002]329号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1、报名考试费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元/人</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30</w:t>
            </w:r>
          </w:p>
        </w:tc>
        <w:tc>
          <w:tcPr>
            <w:tcW w:w="3615" w:type="dxa"/>
            <w:vMerge w:val="continue"/>
            <w:vAlign w:val="center"/>
          </w:tcPr>
          <w:p>
            <w:pPr>
              <w:jc w:val="center"/>
              <w:rPr>
                <w:rFonts w:hint="eastAsia" w:cs="宋体"/>
                <w:sz w:val="22"/>
                <w:szCs w:val="22"/>
                <w:lang w:val="en-US" w:eastAsia="zh-CN"/>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2、学杂费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1100</w:t>
            </w:r>
          </w:p>
        </w:tc>
        <w:tc>
          <w:tcPr>
            <w:tcW w:w="3615" w:type="dxa"/>
            <w:vMerge w:val="continue"/>
            <w:vAlign w:val="center"/>
          </w:tcPr>
          <w:p>
            <w:pPr>
              <w:jc w:val="center"/>
              <w:rPr>
                <w:rFonts w:hint="eastAsia" w:cs="宋体"/>
                <w:sz w:val="22"/>
                <w:szCs w:val="22"/>
                <w:lang w:val="en-US" w:eastAsia="zh-CN"/>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3、实习实验</w:t>
            </w:r>
          </w:p>
        </w:tc>
        <w:tc>
          <w:tcPr>
            <w:tcW w:w="1560" w:type="dxa"/>
            <w:vAlign w:val="center"/>
          </w:tcPr>
          <w:p>
            <w:pPr>
              <w:ind w:firstLine="1320" w:firstLineChars="600"/>
              <w:jc w:val="center"/>
              <w:rPr>
                <w:rFonts w:hint="eastAsia" w:cs="宋体"/>
                <w:sz w:val="22"/>
                <w:szCs w:val="22"/>
                <w:lang w:val="en-US" w:eastAsia="zh-CN"/>
              </w:rPr>
            </w:pPr>
          </w:p>
        </w:tc>
        <w:tc>
          <w:tcPr>
            <w:tcW w:w="1545" w:type="dxa"/>
            <w:vAlign w:val="center"/>
          </w:tcPr>
          <w:p>
            <w:pPr>
              <w:ind w:firstLine="1320" w:firstLineChars="600"/>
              <w:jc w:val="center"/>
              <w:rPr>
                <w:rFonts w:hint="eastAsia" w:cs="宋体"/>
                <w:sz w:val="22"/>
                <w:szCs w:val="22"/>
                <w:lang w:val="en-US" w:eastAsia="zh-CN"/>
              </w:rPr>
            </w:pPr>
          </w:p>
        </w:tc>
        <w:tc>
          <w:tcPr>
            <w:tcW w:w="3615" w:type="dxa"/>
            <w:vMerge w:val="continue"/>
            <w:vAlign w:val="center"/>
          </w:tcPr>
          <w:p>
            <w:pPr>
              <w:ind w:firstLine="1320" w:firstLineChars="600"/>
              <w:jc w:val="center"/>
              <w:rPr>
                <w:rFonts w:hint="eastAsia" w:cs="宋体"/>
                <w:sz w:val="22"/>
                <w:szCs w:val="22"/>
                <w:lang w:val="en-US" w:eastAsia="zh-CN"/>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农林服务财经</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600</w:t>
            </w:r>
          </w:p>
        </w:tc>
        <w:tc>
          <w:tcPr>
            <w:tcW w:w="3615" w:type="dxa"/>
            <w:vMerge w:val="continue"/>
            <w:vAlign w:val="center"/>
          </w:tcPr>
          <w:p>
            <w:pPr>
              <w:ind w:firstLine="1320" w:firstLineChars="600"/>
              <w:jc w:val="center"/>
              <w:rPr>
                <w:rFonts w:hint="eastAsia" w:cs="宋体"/>
                <w:sz w:val="22"/>
                <w:szCs w:val="22"/>
                <w:lang w:val="en-US" w:eastAsia="zh-CN"/>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工科医药交通</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900</w:t>
            </w:r>
          </w:p>
        </w:tc>
        <w:tc>
          <w:tcPr>
            <w:tcW w:w="3615" w:type="dxa"/>
            <w:vMerge w:val="continue"/>
            <w:vAlign w:val="center"/>
          </w:tcPr>
          <w:p>
            <w:pPr>
              <w:ind w:firstLine="1320" w:firstLineChars="600"/>
              <w:jc w:val="center"/>
              <w:rPr>
                <w:rFonts w:hint="eastAsia" w:cs="宋体"/>
                <w:sz w:val="22"/>
                <w:szCs w:val="22"/>
                <w:lang w:val="en-US" w:eastAsia="zh-CN"/>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059" w:type="dxa"/>
            <w:vAlign w:val="center"/>
          </w:tcPr>
          <w:p>
            <w:pPr>
              <w:ind w:firstLine="1320" w:firstLineChars="600"/>
              <w:jc w:val="left"/>
              <w:rPr>
                <w:rFonts w:hint="eastAsia" w:ascii="宋体" w:hAnsi="宋体" w:eastAsia="宋体" w:cs="宋体"/>
                <w:sz w:val="22"/>
                <w:szCs w:val="22"/>
              </w:rPr>
            </w:pPr>
            <w:r>
              <w:rPr>
                <w:rFonts w:hint="eastAsia" w:ascii="宋体" w:hAnsi="宋体" w:eastAsia="宋体" w:cs="宋体"/>
                <w:sz w:val="22"/>
                <w:szCs w:val="22"/>
                <w:lang w:val="en-US" w:eastAsia="zh-CN"/>
              </w:rPr>
              <w:t>4、住宿费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400</w:t>
            </w:r>
          </w:p>
        </w:tc>
        <w:tc>
          <w:tcPr>
            <w:tcW w:w="3615" w:type="dxa"/>
            <w:vMerge w:val="continue"/>
            <w:vAlign w:val="center"/>
          </w:tcPr>
          <w:p>
            <w:pPr>
              <w:ind w:firstLine="1320" w:firstLineChars="600"/>
              <w:jc w:val="center"/>
              <w:rPr>
                <w:rFonts w:hint="eastAsia" w:cs="宋体"/>
                <w:sz w:val="22"/>
                <w:szCs w:val="22"/>
                <w:lang w:val="en-US" w:eastAsia="zh-CN"/>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二、高级技工班收费</w:t>
            </w:r>
          </w:p>
        </w:tc>
        <w:tc>
          <w:tcPr>
            <w:tcW w:w="1560" w:type="dxa"/>
            <w:vAlign w:val="center"/>
          </w:tcPr>
          <w:p>
            <w:pPr>
              <w:ind w:firstLine="1320" w:firstLineChars="600"/>
              <w:jc w:val="both"/>
              <w:rPr>
                <w:rFonts w:hint="eastAsia" w:cs="宋体"/>
                <w:sz w:val="22"/>
                <w:szCs w:val="22"/>
                <w:lang w:val="en-US" w:eastAsia="zh-CN"/>
              </w:rPr>
            </w:pPr>
          </w:p>
        </w:tc>
        <w:tc>
          <w:tcPr>
            <w:tcW w:w="1545" w:type="dxa"/>
            <w:vAlign w:val="center"/>
          </w:tcPr>
          <w:p>
            <w:pPr>
              <w:ind w:firstLine="1320" w:firstLineChars="600"/>
              <w:jc w:val="center"/>
              <w:rPr>
                <w:rFonts w:hint="eastAsia" w:cs="宋体"/>
                <w:sz w:val="22"/>
                <w:szCs w:val="22"/>
                <w:lang w:val="en-US" w:eastAsia="zh-CN"/>
              </w:rPr>
            </w:pPr>
          </w:p>
        </w:tc>
        <w:tc>
          <w:tcPr>
            <w:tcW w:w="3615" w:type="dxa"/>
            <w:vMerge w:val="restart"/>
            <w:vAlign w:val="center"/>
          </w:tcPr>
          <w:p>
            <w:pPr>
              <w:ind w:firstLine="660" w:firstLineChars="300"/>
              <w:jc w:val="both"/>
              <w:rPr>
                <w:rFonts w:hint="eastAsia" w:cs="宋体"/>
                <w:sz w:val="22"/>
                <w:szCs w:val="22"/>
                <w:lang w:val="en-US" w:eastAsia="zh-CN"/>
              </w:rPr>
            </w:pPr>
            <w:r>
              <w:rPr>
                <w:rFonts w:hint="eastAsia" w:cs="宋体"/>
                <w:sz w:val="22"/>
                <w:szCs w:val="22"/>
                <w:lang w:val="en-US" w:eastAsia="zh-CN"/>
              </w:rPr>
              <w:t>赣财综字[2000]38号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1、报名考试费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元/人</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80</w:t>
            </w:r>
          </w:p>
        </w:tc>
        <w:tc>
          <w:tcPr>
            <w:tcW w:w="3615" w:type="dxa"/>
            <w:vMerge w:val="continue"/>
            <w:vAlign w:val="center"/>
          </w:tcPr>
          <w:p>
            <w:pPr>
              <w:jc w:val="center"/>
              <w:rPr>
                <w:rFonts w:ascii="黑体" w:hAnsi="黑体" w:eastAsia="黑体" w:cs="Times New Roman"/>
                <w:sz w:val="22"/>
                <w:szCs w:val="22"/>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2、学费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3、实习实验及材料费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059" w:type="dxa"/>
            <w:vAlign w:val="center"/>
          </w:tcPr>
          <w:p>
            <w:pPr>
              <w:ind w:firstLine="1320" w:firstLineChars="600"/>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4、住宿费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元/生.学年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300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164" w:type="dxa"/>
            <w:gridSpan w:val="3"/>
            <w:vAlign w:val="center"/>
          </w:tcPr>
          <w:p>
            <w:pPr>
              <w:jc w:val="left"/>
              <w:rPr>
                <w:rFonts w:ascii="黑体" w:hAnsi="黑体" w:eastAsia="黑体" w:cs="Times New Roman"/>
                <w:sz w:val="22"/>
                <w:szCs w:val="22"/>
              </w:rPr>
            </w:pPr>
            <w:r>
              <w:rPr>
                <w:rFonts w:hint="eastAsia" w:ascii="黑体" w:hAnsi="黑体" w:eastAsia="黑体" w:cs="黑体"/>
                <w:sz w:val="22"/>
                <w:szCs w:val="22"/>
              </w:rPr>
              <w:t>三、江西省轻工业高级技工学校职业技能鉴定所</w:t>
            </w:r>
          </w:p>
        </w:tc>
        <w:tc>
          <w:tcPr>
            <w:tcW w:w="3615" w:type="dxa"/>
            <w:vAlign w:val="center"/>
          </w:tcPr>
          <w:p>
            <w:pPr>
              <w:jc w:val="center"/>
              <w:rPr>
                <w:rFonts w:ascii="黑体" w:hAnsi="黑体" w:eastAsia="黑体" w:cs="Times New Roman"/>
                <w:sz w:val="22"/>
                <w:szCs w:val="22"/>
              </w:rPr>
            </w:pPr>
          </w:p>
        </w:tc>
        <w:tc>
          <w:tcPr>
            <w:tcW w:w="3068" w:type="dxa"/>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059" w:type="dxa"/>
            <w:vAlign w:val="center"/>
          </w:tcPr>
          <w:p>
            <w:pPr>
              <w:ind w:firstLine="440" w:firstLineChars="200"/>
              <w:jc w:val="left"/>
              <w:rPr>
                <w:rFonts w:ascii="黑体" w:hAnsi="黑体" w:eastAsia="黑体" w:cs="Times New Roman"/>
                <w:sz w:val="22"/>
                <w:szCs w:val="22"/>
              </w:rPr>
            </w:pPr>
            <w:r>
              <w:rPr>
                <w:rFonts w:hint="eastAsia" w:cs="宋体"/>
                <w:sz w:val="22"/>
                <w:szCs w:val="22"/>
                <w:lang w:val="en-US" w:eastAsia="zh-CN"/>
              </w:rPr>
              <w:t>职业技能鉴定考核操作费</w:t>
            </w:r>
          </w:p>
        </w:tc>
        <w:tc>
          <w:tcPr>
            <w:tcW w:w="1560" w:type="dxa"/>
            <w:vAlign w:val="center"/>
          </w:tcPr>
          <w:p>
            <w:pPr>
              <w:jc w:val="center"/>
              <w:rPr>
                <w:rFonts w:hint="eastAsia" w:cs="宋体"/>
                <w:sz w:val="22"/>
                <w:szCs w:val="22"/>
                <w:lang w:val="en-US" w:eastAsia="zh-CN"/>
              </w:rPr>
            </w:pPr>
            <w:r>
              <w:rPr>
                <w:rFonts w:hint="eastAsia" w:cs="宋体"/>
                <w:sz w:val="22"/>
                <w:szCs w:val="22"/>
                <w:lang w:val="en-US" w:eastAsia="zh-CN"/>
              </w:rPr>
              <w:t>元/人</w:t>
            </w:r>
          </w:p>
        </w:tc>
        <w:tc>
          <w:tcPr>
            <w:tcW w:w="1545" w:type="dxa"/>
            <w:vAlign w:val="center"/>
          </w:tcPr>
          <w:p>
            <w:pPr>
              <w:jc w:val="center"/>
              <w:rPr>
                <w:rFonts w:hint="eastAsia" w:cs="宋体"/>
                <w:sz w:val="22"/>
                <w:szCs w:val="22"/>
                <w:lang w:val="en-US" w:eastAsia="zh-CN"/>
              </w:rPr>
            </w:pPr>
            <w:r>
              <w:rPr>
                <w:rFonts w:hint="eastAsia" w:cs="宋体"/>
                <w:sz w:val="22"/>
                <w:szCs w:val="22"/>
                <w:lang w:val="en-US" w:eastAsia="zh-CN"/>
              </w:rPr>
              <w:t>见文</w:t>
            </w:r>
          </w:p>
        </w:tc>
        <w:tc>
          <w:tcPr>
            <w:tcW w:w="3615" w:type="dxa"/>
            <w:vAlign w:val="center"/>
          </w:tcPr>
          <w:p>
            <w:pPr>
              <w:jc w:val="center"/>
              <w:rPr>
                <w:rFonts w:hint="eastAsia" w:cs="宋体"/>
                <w:sz w:val="22"/>
                <w:szCs w:val="22"/>
                <w:lang w:val="en-US" w:eastAsia="zh-CN"/>
              </w:rPr>
            </w:pPr>
            <w:r>
              <w:rPr>
                <w:rFonts w:hint="eastAsia" w:cs="宋体"/>
                <w:sz w:val="22"/>
                <w:szCs w:val="22"/>
                <w:lang w:val="en-US" w:eastAsia="zh-CN"/>
              </w:rPr>
              <w:t>赣发改收费字[2012]2344号</w:t>
            </w:r>
          </w:p>
        </w:tc>
        <w:tc>
          <w:tcPr>
            <w:tcW w:w="3068" w:type="dxa"/>
          </w:tcPr>
          <w:p>
            <w:pPr>
              <w:jc w:val="center"/>
              <w:rPr>
                <w:rFonts w:ascii="黑体" w:hAnsi="黑体" w:eastAsia="黑体" w:cs="Times New Roman"/>
                <w:sz w:val="22"/>
                <w:szCs w:val="22"/>
              </w:rPr>
            </w:pPr>
          </w:p>
        </w:tc>
      </w:tr>
    </w:tbl>
    <w:p>
      <w:pPr>
        <w:rPr>
          <w:rFonts w:ascii="黑体" w:hAnsi="黑体" w:eastAsia="黑体" w:cs="黑体"/>
          <w:sz w:val="22"/>
          <w:szCs w:val="22"/>
        </w:rPr>
      </w:pPr>
    </w:p>
    <w:p>
      <w:pPr>
        <w:rPr>
          <w:rFonts w:ascii="黑体" w:hAnsi="黑体" w:eastAsia="黑体" w:cs="Times New Roman"/>
          <w:sz w:val="28"/>
          <w:szCs w:val="28"/>
        </w:rPr>
      </w:pPr>
      <w:r>
        <w:rPr>
          <w:rFonts w:hint="eastAsia" w:ascii="黑体" w:hAnsi="黑体" w:eastAsia="黑体" w:cs="黑体"/>
          <w:sz w:val="28"/>
          <w:szCs w:val="28"/>
        </w:rPr>
        <w:t>执收部门：普通高级中学</w:t>
      </w:r>
      <w:bookmarkStart w:id="55" w:name="pindex4512"/>
      <w:bookmarkEnd w:id="55"/>
    </w:p>
    <w:tbl>
      <w:tblPr>
        <w:tblStyle w:val="6"/>
        <w:tblW w:w="13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7"/>
        <w:gridCol w:w="283"/>
        <w:gridCol w:w="2010"/>
        <w:gridCol w:w="1560"/>
        <w:gridCol w:w="1545"/>
        <w:gridCol w:w="3600"/>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274" w:type="dxa"/>
            <w:gridSpan w:val="4"/>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60" w:type="dxa"/>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45" w:type="dxa"/>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收费标准（元）</w:t>
            </w:r>
          </w:p>
        </w:tc>
        <w:tc>
          <w:tcPr>
            <w:tcW w:w="3600" w:type="dxa"/>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批准文号</w:t>
            </w:r>
          </w:p>
        </w:tc>
        <w:tc>
          <w:tcPr>
            <w:tcW w:w="2849" w:type="dxa"/>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274" w:type="dxa"/>
            <w:gridSpan w:val="4"/>
            <w:vAlign w:val="center"/>
          </w:tcPr>
          <w:p>
            <w:pPr>
              <w:spacing w:line="220" w:lineRule="exact"/>
              <w:rPr>
                <w:rFonts w:ascii="黑体" w:hAnsi="黑体" w:eastAsia="黑体" w:cs="Times New Roman"/>
                <w:color w:val="auto"/>
                <w:sz w:val="22"/>
                <w:szCs w:val="22"/>
              </w:rPr>
            </w:pPr>
            <w:r>
              <w:rPr>
                <w:rFonts w:hint="eastAsia" w:ascii="黑体" w:hAnsi="黑体" w:eastAsia="黑体" w:cs="黑体"/>
                <w:color w:val="auto"/>
                <w:sz w:val="22"/>
                <w:szCs w:val="22"/>
              </w:rPr>
              <w:t>一、学费</w:t>
            </w:r>
          </w:p>
        </w:tc>
        <w:tc>
          <w:tcPr>
            <w:tcW w:w="1560" w:type="dxa"/>
            <w:vAlign w:val="center"/>
          </w:tcPr>
          <w:p>
            <w:pPr>
              <w:ind w:firstLine="1320" w:firstLineChars="600"/>
              <w:jc w:val="both"/>
              <w:rPr>
                <w:rFonts w:hint="eastAsia" w:cs="宋体"/>
                <w:color w:val="auto"/>
                <w:sz w:val="22"/>
                <w:szCs w:val="22"/>
                <w:lang w:val="en-US" w:eastAsia="zh-CN"/>
              </w:rPr>
            </w:pPr>
          </w:p>
        </w:tc>
        <w:tc>
          <w:tcPr>
            <w:tcW w:w="1545" w:type="dxa"/>
            <w:vAlign w:val="center"/>
          </w:tcPr>
          <w:p>
            <w:pPr>
              <w:ind w:firstLine="1320" w:firstLineChars="600"/>
              <w:jc w:val="both"/>
              <w:rPr>
                <w:rFonts w:hint="eastAsia" w:cs="宋体"/>
                <w:color w:val="auto"/>
                <w:sz w:val="22"/>
                <w:szCs w:val="22"/>
                <w:lang w:val="en-US" w:eastAsia="zh-CN"/>
              </w:rPr>
            </w:pPr>
          </w:p>
        </w:tc>
        <w:tc>
          <w:tcPr>
            <w:tcW w:w="3600" w:type="dxa"/>
            <w:vMerge w:val="restart"/>
            <w:vAlign w:val="center"/>
          </w:tcPr>
          <w:p>
            <w:pPr>
              <w:jc w:val="both"/>
              <w:rPr>
                <w:rFonts w:hint="eastAsia" w:cs="宋体"/>
                <w:color w:val="auto"/>
                <w:sz w:val="22"/>
                <w:szCs w:val="22"/>
                <w:lang w:val="en-US" w:eastAsia="zh-CN"/>
              </w:rPr>
            </w:pPr>
            <w:r>
              <w:rPr>
                <w:rFonts w:hint="eastAsia" w:cs="宋体"/>
                <w:color w:val="auto"/>
                <w:sz w:val="22"/>
                <w:szCs w:val="22"/>
                <w:lang w:val="en-US" w:eastAsia="zh-CN"/>
              </w:rPr>
              <w:t>赣教计字[1999]147号</w:t>
            </w: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484" w:type="dxa"/>
            <w:vMerge w:val="restart"/>
            <w:vAlign w:val="center"/>
          </w:tcPr>
          <w:p>
            <w:pPr>
              <w:spacing w:line="220" w:lineRule="exact"/>
              <w:jc w:val="center"/>
              <w:rPr>
                <w:rFonts w:ascii="黑体" w:hAnsi="黑体" w:eastAsia="黑体" w:cs="Times New Roman"/>
                <w:color w:val="auto"/>
                <w:sz w:val="22"/>
                <w:szCs w:val="22"/>
              </w:rPr>
            </w:pPr>
            <w:r>
              <w:rPr>
                <w:rFonts w:hint="eastAsia" w:ascii="黑体" w:hAnsi="黑体" w:eastAsia="黑体" w:cs="黑体"/>
                <w:color w:val="auto"/>
                <w:sz w:val="22"/>
                <w:szCs w:val="22"/>
              </w:rPr>
              <w:t>普通高中</w:t>
            </w:r>
          </w:p>
        </w:tc>
        <w:tc>
          <w:tcPr>
            <w:tcW w:w="2790" w:type="dxa"/>
            <w:gridSpan w:val="3"/>
            <w:vAlign w:val="center"/>
          </w:tcPr>
          <w:p>
            <w:pPr>
              <w:spacing w:line="22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乡镇及农村</w:t>
            </w:r>
          </w:p>
        </w:tc>
        <w:tc>
          <w:tcPr>
            <w:tcW w:w="1560" w:type="dxa"/>
            <w:vAlign w:val="center"/>
          </w:tcPr>
          <w:p>
            <w:pPr>
              <w:jc w:val="both"/>
              <w:rPr>
                <w:rFonts w:hint="eastAsia" w:cs="宋体"/>
                <w:color w:val="auto"/>
                <w:sz w:val="22"/>
                <w:szCs w:val="22"/>
                <w:lang w:val="en-US" w:eastAsia="zh-CN"/>
              </w:rPr>
            </w:pPr>
            <w:r>
              <w:rPr>
                <w:rFonts w:hint="eastAsia" w:cs="宋体"/>
                <w:color w:val="auto"/>
                <w:sz w:val="22"/>
                <w:szCs w:val="22"/>
                <w:lang w:val="en-US" w:eastAsia="zh-CN"/>
              </w:rPr>
              <w:t>元/生.学期</w:t>
            </w:r>
          </w:p>
        </w:tc>
        <w:tc>
          <w:tcPr>
            <w:tcW w:w="1545" w:type="dxa"/>
            <w:vAlign w:val="center"/>
          </w:tcPr>
          <w:p>
            <w:pPr>
              <w:jc w:val="center"/>
              <w:rPr>
                <w:rFonts w:hint="eastAsia" w:cs="宋体"/>
                <w:color w:val="auto"/>
                <w:sz w:val="22"/>
                <w:szCs w:val="22"/>
                <w:lang w:val="en-US" w:eastAsia="zh-CN"/>
              </w:rPr>
            </w:pPr>
            <w:r>
              <w:rPr>
                <w:rFonts w:hint="eastAsia" w:cs="宋体"/>
                <w:color w:val="auto"/>
                <w:sz w:val="22"/>
                <w:szCs w:val="22"/>
                <w:lang w:val="en-US" w:eastAsia="zh-CN"/>
              </w:rPr>
              <w:t>120</w:t>
            </w:r>
          </w:p>
        </w:tc>
        <w:tc>
          <w:tcPr>
            <w:tcW w:w="3600" w:type="dxa"/>
            <w:vMerge w:val="continue"/>
            <w:vAlign w:val="center"/>
          </w:tcPr>
          <w:p>
            <w:pPr>
              <w:ind w:firstLine="1320" w:firstLineChars="600"/>
              <w:jc w:val="both"/>
              <w:rPr>
                <w:rFonts w:hint="eastAsia" w:cs="宋体"/>
                <w:color w:val="auto"/>
                <w:sz w:val="22"/>
                <w:szCs w:val="22"/>
                <w:lang w:val="en-US" w:eastAsia="zh-CN"/>
              </w:rPr>
            </w:pP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484" w:type="dxa"/>
            <w:vMerge w:val="continue"/>
            <w:vAlign w:val="center"/>
          </w:tcPr>
          <w:p>
            <w:pPr>
              <w:spacing w:line="220" w:lineRule="exact"/>
              <w:jc w:val="center"/>
              <w:rPr>
                <w:rFonts w:ascii="黑体" w:hAnsi="黑体" w:eastAsia="黑体" w:cs="Times New Roman"/>
                <w:color w:val="auto"/>
                <w:sz w:val="22"/>
                <w:szCs w:val="22"/>
              </w:rPr>
            </w:pPr>
          </w:p>
        </w:tc>
        <w:tc>
          <w:tcPr>
            <w:tcW w:w="2790" w:type="dxa"/>
            <w:gridSpan w:val="3"/>
            <w:vAlign w:val="center"/>
          </w:tcPr>
          <w:p>
            <w:pPr>
              <w:spacing w:line="22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县城</w:t>
            </w:r>
          </w:p>
        </w:tc>
        <w:tc>
          <w:tcPr>
            <w:tcW w:w="1560" w:type="dxa"/>
            <w:vAlign w:val="center"/>
          </w:tcPr>
          <w:p>
            <w:pPr>
              <w:jc w:val="both"/>
              <w:rPr>
                <w:rFonts w:hint="eastAsia" w:cs="宋体"/>
                <w:color w:val="auto"/>
                <w:sz w:val="22"/>
                <w:szCs w:val="22"/>
                <w:lang w:val="en-US" w:eastAsia="zh-CN"/>
              </w:rPr>
            </w:pPr>
            <w:r>
              <w:rPr>
                <w:rFonts w:hint="eastAsia" w:cs="宋体"/>
                <w:color w:val="auto"/>
                <w:sz w:val="22"/>
                <w:szCs w:val="22"/>
                <w:lang w:val="en-US" w:eastAsia="zh-CN"/>
              </w:rPr>
              <w:t>元/生.学期</w:t>
            </w:r>
          </w:p>
        </w:tc>
        <w:tc>
          <w:tcPr>
            <w:tcW w:w="1545" w:type="dxa"/>
            <w:vAlign w:val="center"/>
          </w:tcPr>
          <w:p>
            <w:pPr>
              <w:jc w:val="center"/>
              <w:rPr>
                <w:rFonts w:hint="eastAsia" w:cs="宋体"/>
                <w:color w:val="auto"/>
                <w:sz w:val="22"/>
                <w:szCs w:val="22"/>
                <w:lang w:val="en-US" w:eastAsia="zh-CN"/>
              </w:rPr>
            </w:pPr>
            <w:r>
              <w:rPr>
                <w:rFonts w:hint="eastAsia" w:cs="宋体"/>
                <w:color w:val="auto"/>
                <w:sz w:val="22"/>
                <w:szCs w:val="22"/>
                <w:lang w:val="en-US" w:eastAsia="zh-CN"/>
              </w:rPr>
              <w:t>180</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484" w:type="dxa"/>
            <w:vMerge w:val="continue"/>
            <w:vAlign w:val="center"/>
          </w:tcPr>
          <w:p>
            <w:pPr>
              <w:spacing w:line="220" w:lineRule="exact"/>
              <w:jc w:val="center"/>
              <w:rPr>
                <w:rFonts w:ascii="黑体" w:hAnsi="黑体" w:eastAsia="黑体" w:cs="Times New Roman"/>
                <w:color w:val="auto"/>
                <w:sz w:val="22"/>
                <w:szCs w:val="22"/>
              </w:rPr>
            </w:pPr>
          </w:p>
        </w:tc>
        <w:tc>
          <w:tcPr>
            <w:tcW w:w="2790" w:type="dxa"/>
            <w:gridSpan w:val="3"/>
            <w:vAlign w:val="center"/>
          </w:tcPr>
          <w:p>
            <w:pPr>
              <w:spacing w:line="22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省辖市、行署所在地城市</w:t>
            </w:r>
          </w:p>
        </w:tc>
        <w:tc>
          <w:tcPr>
            <w:tcW w:w="1560" w:type="dxa"/>
            <w:vAlign w:val="center"/>
          </w:tcPr>
          <w:p>
            <w:pPr>
              <w:jc w:val="both"/>
              <w:rPr>
                <w:rFonts w:hint="eastAsia" w:cs="宋体"/>
                <w:color w:val="auto"/>
                <w:sz w:val="22"/>
                <w:szCs w:val="22"/>
                <w:lang w:val="en-US" w:eastAsia="zh-CN"/>
              </w:rPr>
            </w:pPr>
            <w:r>
              <w:rPr>
                <w:rFonts w:hint="eastAsia" w:cs="宋体"/>
                <w:color w:val="auto"/>
                <w:sz w:val="22"/>
                <w:szCs w:val="22"/>
                <w:lang w:val="en-US" w:eastAsia="zh-CN"/>
              </w:rPr>
              <w:t>元/生.学期</w:t>
            </w:r>
          </w:p>
        </w:tc>
        <w:tc>
          <w:tcPr>
            <w:tcW w:w="1545" w:type="dxa"/>
            <w:vAlign w:val="center"/>
          </w:tcPr>
          <w:p>
            <w:pPr>
              <w:jc w:val="center"/>
              <w:rPr>
                <w:rFonts w:hint="eastAsia" w:cs="宋体"/>
                <w:color w:val="auto"/>
                <w:sz w:val="22"/>
                <w:szCs w:val="22"/>
                <w:lang w:val="en-US" w:eastAsia="zh-CN"/>
              </w:rPr>
            </w:pPr>
            <w:r>
              <w:rPr>
                <w:rFonts w:hint="eastAsia" w:cs="宋体"/>
                <w:color w:val="auto"/>
                <w:sz w:val="22"/>
                <w:szCs w:val="22"/>
                <w:lang w:val="en-US" w:eastAsia="zh-CN"/>
              </w:rPr>
              <w:t>270</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274" w:type="dxa"/>
            <w:gridSpan w:val="4"/>
            <w:vAlign w:val="center"/>
          </w:tcPr>
          <w:p>
            <w:pPr>
              <w:spacing w:line="220" w:lineRule="exact"/>
              <w:rPr>
                <w:rFonts w:ascii="黑体" w:hAnsi="黑体" w:eastAsia="黑体" w:cs="Times New Roman"/>
                <w:color w:val="auto"/>
                <w:sz w:val="22"/>
                <w:szCs w:val="22"/>
              </w:rPr>
            </w:pPr>
            <w:r>
              <w:rPr>
                <w:rFonts w:hint="eastAsia" w:ascii="黑体" w:hAnsi="黑体" w:eastAsia="黑体" w:cs="黑体"/>
                <w:color w:val="auto"/>
                <w:sz w:val="22"/>
                <w:szCs w:val="22"/>
              </w:rPr>
              <w:t>省重点高中（特色高中比照省重点高中标准执行）</w:t>
            </w:r>
          </w:p>
        </w:tc>
        <w:tc>
          <w:tcPr>
            <w:tcW w:w="1560" w:type="dxa"/>
            <w:vAlign w:val="center"/>
          </w:tcPr>
          <w:p>
            <w:pPr>
              <w:jc w:val="both"/>
              <w:rPr>
                <w:rFonts w:hint="eastAsia" w:cs="宋体"/>
                <w:color w:val="auto"/>
                <w:sz w:val="22"/>
                <w:szCs w:val="22"/>
                <w:lang w:val="en-US" w:eastAsia="zh-CN"/>
              </w:rPr>
            </w:pPr>
            <w:r>
              <w:rPr>
                <w:rFonts w:hint="eastAsia" w:cs="宋体"/>
                <w:color w:val="auto"/>
                <w:sz w:val="22"/>
                <w:szCs w:val="22"/>
                <w:lang w:val="en-US" w:eastAsia="zh-CN"/>
              </w:rPr>
              <w:t>元/生.学期</w:t>
            </w:r>
          </w:p>
        </w:tc>
        <w:tc>
          <w:tcPr>
            <w:tcW w:w="1545" w:type="dxa"/>
            <w:vAlign w:val="center"/>
          </w:tcPr>
          <w:p>
            <w:pPr>
              <w:spacing w:line="220" w:lineRule="exact"/>
              <w:jc w:val="center"/>
              <w:rPr>
                <w:rFonts w:ascii="黑体" w:hAnsi="黑体" w:eastAsia="黑体" w:cs="Times New Roman"/>
                <w:color w:val="auto"/>
                <w:sz w:val="22"/>
                <w:szCs w:val="22"/>
              </w:rPr>
            </w:pPr>
            <w:r>
              <w:rPr>
                <w:rFonts w:ascii="黑体" w:hAnsi="黑体" w:eastAsia="黑体" w:cs="黑体"/>
                <w:color w:val="auto"/>
                <w:sz w:val="22"/>
                <w:szCs w:val="22"/>
              </w:rPr>
              <w:t>400</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left"/>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981" w:type="dxa"/>
            <w:gridSpan w:val="2"/>
            <w:vAlign w:val="center"/>
          </w:tcPr>
          <w:p>
            <w:pPr>
              <w:spacing w:line="220" w:lineRule="exact"/>
              <w:rPr>
                <w:rFonts w:ascii="黑体" w:hAnsi="黑体" w:eastAsia="黑体" w:cs="Times New Roman"/>
                <w:color w:val="auto"/>
                <w:sz w:val="22"/>
                <w:szCs w:val="22"/>
              </w:rPr>
            </w:pPr>
            <w:r>
              <w:rPr>
                <w:rFonts w:hint="eastAsia" w:ascii="黑体" w:hAnsi="黑体" w:eastAsia="黑体" w:cs="黑体"/>
                <w:color w:val="auto"/>
                <w:sz w:val="22"/>
                <w:szCs w:val="22"/>
              </w:rPr>
              <w:t>二、住宿费：</w:t>
            </w:r>
          </w:p>
        </w:tc>
        <w:tc>
          <w:tcPr>
            <w:tcW w:w="2293" w:type="dxa"/>
            <w:gridSpan w:val="2"/>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普通宿舍</w:t>
            </w:r>
          </w:p>
        </w:tc>
        <w:tc>
          <w:tcPr>
            <w:tcW w:w="1560" w:type="dxa"/>
            <w:vAlign w:val="center"/>
          </w:tcPr>
          <w:p>
            <w:pPr>
              <w:jc w:val="both"/>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元/生.学期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设区市所在地学校最高</w:t>
            </w:r>
            <w:r>
              <w:rPr>
                <w:rFonts w:hint="eastAsia" w:ascii="宋体" w:hAnsi="宋体" w:eastAsia="宋体" w:cs="宋体"/>
                <w:color w:val="auto"/>
                <w:sz w:val="22"/>
                <w:szCs w:val="22"/>
                <w:lang w:val="en-US" w:eastAsia="zh-CN"/>
              </w:rPr>
              <w:t>10</w:t>
            </w:r>
            <w:r>
              <w:rPr>
                <w:rFonts w:hint="eastAsia" w:ascii="宋体" w:hAnsi="宋体" w:eastAsia="宋体" w:cs="宋体"/>
                <w:color w:val="auto"/>
                <w:sz w:val="22"/>
                <w:szCs w:val="22"/>
              </w:rPr>
              <w:t>0</w:t>
            </w:r>
          </w:p>
          <w:p>
            <w:pPr>
              <w:spacing w:line="22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eastAsia="zh-CN"/>
              </w:rPr>
              <w:t>县乡镇所在地学校最高</w:t>
            </w:r>
            <w:r>
              <w:rPr>
                <w:rFonts w:hint="eastAsia" w:ascii="宋体" w:hAnsi="宋体" w:eastAsia="宋体" w:cs="宋体"/>
                <w:color w:val="auto"/>
                <w:sz w:val="22"/>
                <w:szCs w:val="22"/>
                <w:lang w:val="en-US" w:eastAsia="zh-CN"/>
              </w:rPr>
              <w:t>80</w:t>
            </w:r>
          </w:p>
        </w:tc>
        <w:tc>
          <w:tcPr>
            <w:tcW w:w="3600" w:type="dxa"/>
            <w:vMerge w:val="restart"/>
            <w:vAlign w:val="center"/>
          </w:tcPr>
          <w:p>
            <w:pPr>
              <w:spacing w:line="220" w:lineRule="exact"/>
              <w:jc w:val="center"/>
              <w:rPr>
                <w:rFonts w:ascii="黑体" w:hAnsi="黑体" w:eastAsia="黑体" w:cs="Times New Roman"/>
                <w:color w:val="auto"/>
                <w:sz w:val="22"/>
                <w:szCs w:val="22"/>
              </w:rPr>
            </w:pPr>
            <w:r>
              <w:rPr>
                <w:rFonts w:hint="eastAsia" w:ascii="宋体" w:hAnsi="宋体" w:eastAsia="宋体" w:cs="宋体"/>
                <w:color w:val="auto"/>
                <w:sz w:val="22"/>
                <w:szCs w:val="22"/>
              </w:rPr>
              <w:t>赣教计字[20</w:t>
            </w:r>
            <w:r>
              <w:rPr>
                <w:rFonts w:hint="eastAsia" w:ascii="宋体" w:hAnsi="宋体" w:cs="宋体"/>
                <w:color w:val="auto"/>
                <w:sz w:val="22"/>
                <w:szCs w:val="22"/>
                <w:lang w:val="en-US" w:eastAsia="zh-CN"/>
              </w:rPr>
              <w:t>03</w:t>
            </w:r>
            <w:r>
              <w:rPr>
                <w:rFonts w:hint="eastAsia" w:ascii="宋体" w:hAnsi="宋体" w:eastAsia="宋体" w:cs="宋体"/>
                <w:color w:val="auto"/>
                <w:sz w:val="22"/>
                <w:szCs w:val="22"/>
              </w:rPr>
              <w:t>]167号</w:t>
            </w: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981" w:type="dxa"/>
            <w:gridSpan w:val="2"/>
            <w:vAlign w:val="center"/>
          </w:tcPr>
          <w:p>
            <w:pPr>
              <w:spacing w:line="220" w:lineRule="exact"/>
              <w:rPr>
                <w:rFonts w:ascii="黑体" w:hAnsi="黑体" w:eastAsia="黑体" w:cs="Times New Roman"/>
                <w:color w:val="auto"/>
                <w:sz w:val="22"/>
                <w:szCs w:val="22"/>
              </w:rPr>
            </w:pPr>
          </w:p>
        </w:tc>
        <w:tc>
          <w:tcPr>
            <w:tcW w:w="2293" w:type="dxa"/>
            <w:gridSpan w:val="2"/>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学生公寓</w:t>
            </w:r>
          </w:p>
        </w:tc>
        <w:tc>
          <w:tcPr>
            <w:tcW w:w="1560" w:type="dxa"/>
            <w:vAlign w:val="center"/>
          </w:tcPr>
          <w:p>
            <w:pPr>
              <w:jc w:val="both"/>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元/生.学期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设区市所在地学校最高</w:t>
            </w:r>
            <w:r>
              <w:rPr>
                <w:rFonts w:hint="eastAsia" w:ascii="宋体" w:hAnsi="宋体" w:eastAsia="宋体" w:cs="宋体"/>
                <w:color w:val="auto"/>
                <w:sz w:val="22"/>
                <w:szCs w:val="22"/>
                <w:lang w:val="en-US" w:eastAsia="zh-CN"/>
              </w:rPr>
              <w:t>20</w:t>
            </w:r>
            <w:r>
              <w:rPr>
                <w:rFonts w:hint="eastAsia" w:ascii="宋体" w:hAnsi="宋体" w:eastAsia="宋体" w:cs="宋体"/>
                <w:color w:val="auto"/>
                <w:sz w:val="22"/>
                <w:szCs w:val="22"/>
              </w:rPr>
              <w:t>0</w:t>
            </w:r>
          </w:p>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县乡镇所在地学校最高</w:t>
            </w:r>
            <w:r>
              <w:rPr>
                <w:rFonts w:hint="eastAsia" w:ascii="宋体" w:hAnsi="宋体" w:eastAsia="宋体" w:cs="宋体"/>
                <w:color w:val="auto"/>
                <w:sz w:val="22"/>
                <w:szCs w:val="22"/>
                <w:lang w:val="en-US" w:eastAsia="zh-CN"/>
              </w:rPr>
              <w:t>180</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274" w:type="dxa"/>
            <w:gridSpan w:val="4"/>
            <w:vAlign w:val="center"/>
          </w:tcPr>
          <w:p>
            <w:pPr>
              <w:spacing w:line="220" w:lineRule="exact"/>
              <w:rPr>
                <w:rFonts w:ascii="黑体" w:hAnsi="黑体" w:eastAsia="黑体" w:cs="Times New Roman"/>
                <w:color w:val="auto"/>
                <w:sz w:val="22"/>
                <w:szCs w:val="22"/>
              </w:rPr>
            </w:pPr>
            <w:r>
              <w:rPr>
                <w:rFonts w:hint="eastAsia" w:ascii="黑体" w:hAnsi="黑体" w:eastAsia="黑体" w:cs="黑体"/>
                <w:color w:val="auto"/>
                <w:sz w:val="22"/>
                <w:szCs w:val="22"/>
              </w:rPr>
              <w:t>三、代收费</w:t>
            </w:r>
          </w:p>
        </w:tc>
        <w:tc>
          <w:tcPr>
            <w:tcW w:w="1560" w:type="dxa"/>
            <w:vAlign w:val="center"/>
          </w:tcPr>
          <w:p>
            <w:pPr>
              <w:spacing w:line="220" w:lineRule="exact"/>
              <w:jc w:val="center"/>
              <w:rPr>
                <w:rFonts w:hint="eastAsia" w:ascii="宋体" w:hAnsi="宋体" w:eastAsia="宋体" w:cs="宋体"/>
                <w:color w:val="auto"/>
                <w:sz w:val="22"/>
                <w:szCs w:val="22"/>
              </w:rPr>
            </w:pPr>
          </w:p>
        </w:tc>
        <w:tc>
          <w:tcPr>
            <w:tcW w:w="1545" w:type="dxa"/>
            <w:vAlign w:val="center"/>
          </w:tcPr>
          <w:p>
            <w:pPr>
              <w:spacing w:line="220" w:lineRule="exact"/>
              <w:jc w:val="center"/>
              <w:rPr>
                <w:rFonts w:hint="eastAsia" w:ascii="宋体" w:hAnsi="宋体" w:eastAsia="宋体" w:cs="宋体"/>
                <w:color w:val="auto"/>
                <w:sz w:val="22"/>
                <w:szCs w:val="22"/>
              </w:rPr>
            </w:pPr>
          </w:p>
        </w:tc>
        <w:tc>
          <w:tcPr>
            <w:tcW w:w="3600" w:type="dxa"/>
            <w:vMerge w:val="restart"/>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赣发改价管规[2021]82号</w:t>
            </w:r>
          </w:p>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教基一[2015]3号文件</w:t>
            </w:r>
          </w:p>
          <w:p>
            <w:pPr>
              <w:spacing w:line="220" w:lineRule="exact"/>
              <w:jc w:val="center"/>
              <w:rPr>
                <w:rFonts w:hint="eastAsia" w:ascii="宋体" w:hAnsi="宋体" w:eastAsia="宋体" w:cs="宋体"/>
                <w:color w:val="auto"/>
                <w:sz w:val="22"/>
                <w:szCs w:val="22"/>
                <w:lang w:eastAsia="zh-CN"/>
              </w:rPr>
            </w:pPr>
            <w:r>
              <w:rPr>
                <w:rFonts w:hint="eastAsia" w:ascii="宋体" w:hAnsi="宋体" w:cs="宋体"/>
                <w:color w:val="auto"/>
                <w:sz w:val="22"/>
                <w:szCs w:val="22"/>
                <w:lang w:eastAsia="zh-CN"/>
              </w:rPr>
              <w:t>赣教体艺字</w:t>
            </w:r>
            <w:r>
              <w:rPr>
                <w:rFonts w:hint="eastAsia" w:ascii="宋体" w:hAnsi="宋体" w:eastAsia="宋体" w:cs="宋体"/>
                <w:color w:val="auto"/>
                <w:sz w:val="22"/>
                <w:szCs w:val="22"/>
              </w:rPr>
              <w:t>[20</w:t>
            </w:r>
            <w:r>
              <w:rPr>
                <w:rFonts w:hint="eastAsia" w:ascii="宋体" w:hAnsi="宋体" w:cs="宋体"/>
                <w:color w:val="auto"/>
                <w:sz w:val="22"/>
                <w:szCs w:val="22"/>
                <w:lang w:val="en-US" w:eastAsia="zh-CN"/>
              </w:rPr>
              <w:t>1</w:t>
            </w:r>
            <w:r>
              <w:rPr>
                <w:rFonts w:hint="eastAsia" w:ascii="宋体" w:hAnsi="宋体" w:eastAsia="宋体" w:cs="宋体"/>
                <w:color w:val="auto"/>
                <w:sz w:val="22"/>
                <w:szCs w:val="22"/>
              </w:rPr>
              <w:t>1]</w:t>
            </w:r>
            <w:r>
              <w:rPr>
                <w:rFonts w:hint="eastAsia" w:ascii="宋体" w:hAnsi="宋体" w:cs="宋体"/>
                <w:color w:val="auto"/>
                <w:sz w:val="22"/>
                <w:szCs w:val="22"/>
                <w:lang w:val="en-US" w:eastAsia="zh-CN"/>
              </w:rPr>
              <w:t>3</w:t>
            </w:r>
            <w:r>
              <w:rPr>
                <w:rFonts w:hint="eastAsia" w:ascii="宋体" w:hAnsi="宋体" w:eastAsia="宋体" w:cs="宋体"/>
                <w:color w:val="auto"/>
                <w:sz w:val="22"/>
                <w:szCs w:val="22"/>
              </w:rPr>
              <w:t>2号</w:t>
            </w: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274" w:type="dxa"/>
            <w:gridSpan w:val="4"/>
            <w:vAlign w:val="center"/>
          </w:tcPr>
          <w:p>
            <w:pPr>
              <w:ind w:firstLine="1320" w:firstLineChars="600"/>
              <w:jc w:val="both"/>
              <w:rPr>
                <w:rFonts w:hint="eastAsia" w:cs="宋体"/>
                <w:color w:val="auto"/>
                <w:sz w:val="22"/>
                <w:szCs w:val="22"/>
                <w:lang w:val="en-US" w:eastAsia="zh-CN"/>
              </w:rPr>
            </w:pPr>
            <w:r>
              <w:rPr>
                <w:rFonts w:hint="eastAsia" w:cs="宋体"/>
                <w:color w:val="auto"/>
                <w:sz w:val="22"/>
                <w:szCs w:val="22"/>
                <w:lang w:val="en-US" w:eastAsia="zh-CN"/>
              </w:rPr>
              <w:t>1、教科书费</w:t>
            </w:r>
          </w:p>
        </w:tc>
        <w:tc>
          <w:tcPr>
            <w:tcW w:w="1560"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元/生.学期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据实收取</w:t>
            </w:r>
          </w:p>
        </w:tc>
        <w:tc>
          <w:tcPr>
            <w:tcW w:w="3600" w:type="dxa"/>
            <w:vMerge w:val="continue"/>
            <w:vAlign w:val="center"/>
          </w:tcPr>
          <w:p>
            <w:pPr>
              <w:spacing w:line="220" w:lineRule="exact"/>
              <w:jc w:val="center"/>
              <w:rPr>
                <w:rFonts w:hint="eastAsia" w:ascii="宋体" w:hAnsi="宋体" w:eastAsia="宋体" w:cs="宋体"/>
                <w:color w:val="auto"/>
                <w:sz w:val="22"/>
                <w:szCs w:val="22"/>
              </w:rPr>
            </w:pPr>
          </w:p>
        </w:tc>
        <w:tc>
          <w:tcPr>
            <w:tcW w:w="2849" w:type="dxa"/>
            <w:vMerge w:val="restart"/>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由学校严格按照省发改委、省新闻出版局核定的价格据实收取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74" w:type="dxa"/>
            <w:gridSpan w:val="4"/>
            <w:vAlign w:val="center"/>
          </w:tcPr>
          <w:p>
            <w:pPr>
              <w:ind w:firstLine="1320" w:firstLineChars="600"/>
              <w:jc w:val="both"/>
              <w:rPr>
                <w:rFonts w:hint="eastAsia" w:cs="宋体"/>
                <w:color w:val="auto"/>
                <w:sz w:val="22"/>
                <w:szCs w:val="22"/>
                <w:lang w:val="en-US" w:eastAsia="zh-CN"/>
              </w:rPr>
            </w:pPr>
            <w:r>
              <w:rPr>
                <w:rFonts w:hint="eastAsia" w:cs="宋体"/>
                <w:color w:val="auto"/>
                <w:sz w:val="22"/>
                <w:szCs w:val="22"/>
                <w:lang w:val="en-US" w:eastAsia="zh-CN"/>
              </w:rPr>
              <w:t>2、教辅材料费</w:t>
            </w:r>
          </w:p>
        </w:tc>
        <w:tc>
          <w:tcPr>
            <w:tcW w:w="1560"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元/生.学期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据实收取</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Merge w:val="continue"/>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274" w:type="dxa"/>
            <w:gridSpan w:val="4"/>
            <w:vAlign w:val="center"/>
          </w:tcPr>
          <w:p>
            <w:pPr>
              <w:ind w:firstLine="1320" w:firstLineChars="600"/>
              <w:jc w:val="both"/>
              <w:rPr>
                <w:rFonts w:hint="eastAsia" w:cs="宋体"/>
                <w:color w:val="auto"/>
                <w:sz w:val="22"/>
                <w:szCs w:val="22"/>
                <w:lang w:val="en-US" w:eastAsia="zh-CN"/>
              </w:rPr>
            </w:pPr>
            <w:r>
              <w:rPr>
                <w:rFonts w:hint="eastAsia" w:cs="宋体"/>
                <w:color w:val="auto"/>
                <w:sz w:val="22"/>
                <w:szCs w:val="22"/>
                <w:lang w:val="en-US" w:eastAsia="zh-CN"/>
              </w:rPr>
              <w:t>3、学生体检费</w:t>
            </w:r>
          </w:p>
        </w:tc>
        <w:tc>
          <w:tcPr>
            <w:tcW w:w="1560"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元/生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见文</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Merge w:val="restart"/>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274" w:type="dxa"/>
            <w:gridSpan w:val="4"/>
            <w:vAlign w:val="center"/>
          </w:tcPr>
          <w:p>
            <w:pPr>
              <w:ind w:firstLine="1320" w:firstLineChars="600"/>
              <w:jc w:val="both"/>
              <w:rPr>
                <w:rFonts w:hint="eastAsia" w:cs="宋体"/>
                <w:color w:val="auto"/>
                <w:sz w:val="22"/>
                <w:szCs w:val="22"/>
                <w:lang w:val="en-US" w:eastAsia="zh-CN"/>
              </w:rPr>
            </w:pPr>
            <w:r>
              <w:rPr>
                <w:rFonts w:hint="eastAsia" w:cs="宋体"/>
                <w:color w:val="auto"/>
                <w:sz w:val="22"/>
                <w:szCs w:val="22"/>
                <w:lang w:val="en-US" w:eastAsia="zh-CN"/>
              </w:rPr>
              <w:t>4、校服费</w:t>
            </w:r>
          </w:p>
        </w:tc>
        <w:tc>
          <w:tcPr>
            <w:tcW w:w="1560"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元/套</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见文</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Merge w:val="continue"/>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274" w:type="dxa"/>
            <w:gridSpan w:val="4"/>
            <w:vAlign w:val="center"/>
          </w:tcPr>
          <w:p>
            <w:pPr>
              <w:spacing w:line="220" w:lineRule="exact"/>
              <w:jc w:val="left"/>
              <w:rPr>
                <w:rFonts w:hint="eastAsia" w:ascii="黑体" w:hAnsi="黑体" w:eastAsia="黑体" w:cs="Times New Roman"/>
                <w:color w:val="auto"/>
                <w:sz w:val="22"/>
                <w:szCs w:val="22"/>
                <w:lang w:eastAsia="zh-CN"/>
              </w:rPr>
            </w:pPr>
            <w:r>
              <w:rPr>
                <w:rFonts w:hint="eastAsia" w:ascii="黑体" w:hAnsi="黑体" w:eastAsia="黑体" w:cs="黑体"/>
                <w:color w:val="auto"/>
                <w:sz w:val="22"/>
                <w:szCs w:val="22"/>
                <w:lang w:eastAsia="zh-CN"/>
              </w:rPr>
              <w:t>四、服务性收费</w:t>
            </w:r>
          </w:p>
        </w:tc>
        <w:tc>
          <w:tcPr>
            <w:tcW w:w="1560" w:type="dxa"/>
            <w:vAlign w:val="center"/>
          </w:tcPr>
          <w:p>
            <w:pPr>
              <w:spacing w:line="220" w:lineRule="exact"/>
              <w:jc w:val="center"/>
              <w:rPr>
                <w:rFonts w:hint="eastAsia" w:ascii="宋体" w:hAnsi="宋体" w:eastAsia="宋体" w:cs="宋体"/>
                <w:color w:val="auto"/>
                <w:sz w:val="22"/>
                <w:szCs w:val="22"/>
              </w:rPr>
            </w:pPr>
          </w:p>
        </w:tc>
        <w:tc>
          <w:tcPr>
            <w:tcW w:w="1545" w:type="dxa"/>
            <w:vAlign w:val="center"/>
          </w:tcPr>
          <w:p>
            <w:pPr>
              <w:spacing w:line="220" w:lineRule="exact"/>
              <w:jc w:val="center"/>
              <w:rPr>
                <w:rFonts w:hint="eastAsia" w:ascii="宋体" w:hAnsi="宋体" w:eastAsia="宋体" w:cs="宋体"/>
                <w:color w:val="auto"/>
                <w:sz w:val="22"/>
                <w:szCs w:val="22"/>
              </w:rPr>
            </w:pP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Merge w:val="restart"/>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274" w:type="dxa"/>
            <w:gridSpan w:val="4"/>
            <w:vAlign w:val="center"/>
          </w:tcPr>
          <w:p>
            <w:pPr>
              <w:spacing w:line="220" w:lineRule="exact"/>
              <w:ind w:firstLine="440" w:firstLineChars="200"/>
              <w:jc w:val="left"/>
              <w:rPr>
                <w:rFonts w:ascii="黑体" w:hAnsi="黑体" w:eastAsia="黑体" w:cs="Times New Roman"/>
                <w:color w:val="auto"/>
                <w:sz w:val="22"/>
                <w:szCs w:val="22"/>
              </w:rPr>
            </w:pPr>
            <w:r>
              <w:rPr>
                <w:rFonts w:hint="eastAsia" w:cs="宋体"/>
                <w:color w:val="auto"/>
                <w:sz w:val="22"/>
                <w:szCs w:val="22"/>
                <w:lang w:val="en-US" w:eastAsia="zh-CN"/>
              </w:rPr>
              <w:t>伙食费、社会实践费、研学旅行费</w:t>
            </w:r>
          </w:p>
        </w:tc>
        <w:tc>
          <w:tcPr>
            <w:tcW w:w="1560"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元/生</w:t>
            </w:r>
          </w:p>
        </w:tc>
        <w:tc>
          <w:tcPr>
            <w:tcW w:w="1545" w:type="dxa"/>
            <w:vAlign w:val="center"/>
          </w:tcPr>
          <w:p>
            <w:pPr>
              <w:spacing w:line="2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见文</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Merge w:val="continue"/>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274" w:type="dxa"/>
            <w:gridSpan w:val="4"/>
            <w:vAlign w:val="center"/>
          </w:tcPr>
          <w:p>
            <w:pPr>
              <w:spacing w:line="220" w:lineRule="exact"/>
              <w:rPr>
                <w:rFonts w:ascii="黑体" w:hAnsi="黑体" w:eastAsia="黑体" w:cs="Times New Roman"/>
                <w:color w:val="auto"/>
                <w:sz w:val="22"/>
                <w:szCs w:val="22"/>
              </w:rPr>
            </w:pPr>
            <w:r>
              <w:rPr>
                <w:rFonts w:hint="eastAsia" w:ascii="黑体" w:hAnsi="黑体" w:eastAsia="黑体" w:cs="黑体"/>
                <w:color w:val="auto"/>
                <w:sz w:val="22"/>
                <w:szCs w:val="22"/>
                <w:lang w:eastAsia="zh-CN"/>
              </w:rPr>
              <w:t>五</w:t>
            </w:r>
            <w:r>
              <w:rPr>
                <w:rFonts w:hint="eastAsia" w:ascii="黑体" w:hAnsi="黑体" w:eastAsia="黑体" w:cs="黑体"/>
                <w:color w:val="auto"/>
                <w:sz w:val="22"/>
                <w:szCs w:val="22"/>
              </w:rPr>
              <w:t>、高中学业水平考试</w:t>
            </w:r>
          </w:p>
        </w:tc>
        <w:tc>
          <w:tcPr>
            <w:tcW w:w="1560" w:type="dxa"/>
            <w:vAlign w:val="center"/>
          </w:tcPr>
          <w:p>
            <w:pPr>
              <w:spacing w:line="220" w:lineRule="exact"/>
              <w:jc w:val="center"/>
              <w:rPr>
                <w:rFonts w:ascii="黑体" w:hAnsi="黑体" w:eastAsia="黑体" w:cs="Times New Roman"/>
                <w:color w:val="auto"/>
                <w:sz w:val="22"/>
                <w:szCs w:val="22"/>
              </w:rPr>
            </w:pPr>
          </w:p>
        </w:tc>
        <w:tc>
          <w:tcPr>
            <w:tcW w:w="1545" w:type="dxa"/>
            <w:vAlign w:val="center"/>
          </w:tcPr>
          <w:p>
            <w:pPr>
              <w:spacing w:line="220" w:lineRule="exact"/>
              <w:jc w:val="center"/>
              <w:rPr>
                <w:rFonts w:ascii="黑体" w:hAnsi="黑体" w:eastAsia="黑体" w:cs="Times New Roman"/>
                <w:color w:val="auto"/>
                <w:sz w:val="22"/>
                <w:szCs w:val="22"/>
              </w:rPr>
            </w:pPr>
          </w:p>
        </w:tc>
        <w:tc>
          <w:tcPr>
            <w:tcW w:w="3600" w:type="dxa"/>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274" w:type="dxa"/>
            <w:gridSpan w:val="4"/>
            <w:vAlign w:val="center"/>
          </w:tcPr>
          <w:p>
            <w:pPr>
              <w:spacing w:line="220" w:lineRule="exact"/>
              <w:ind w:firstLine="660" w:firstLineChars="3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1、报名费</w:t>
            </w:r>
          </w:p>
        </w:tc>
        <w:tc>
          <w:tcPr>
            <w:tcW w:w="1560" w:type="dxa"/>
            <w:vAlign w:val="center"/>
          </w:tcPr>
          <w:p>
            <w:pPr>
              <w:spacing w:line="22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元/生</w:t>
            </w:r>
          </w:p>
        </w:tc>
        <w:tc>
          <w:tcPr>
            <w:tcW w:w="1545" w:type="dxa"/>
            <w:vAlign w:val="center"/>
          </w:tcPr>
          <w:p>
            <w:pPr>
              <w:spacing w:line="22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5</w:t>
            </w:r>
          </w:p>
        </w:tc>
        <w:tc>
          <w:tcPr>
            <w:tcW w:w="3600" w:type="dxa"/>
            <w:vMerge w:val="restart"/>
            <w:vAlign w:val="center"/>
          </w:tcPr>
          <w:p>
            <w:pPr>
              <w:spacing w:line="220" w:lineRule="exact"/>
              <w:ind w:firstLine="440" w:firstLineChars="200"/>
              <w:rPr>
                <w:rFonts w:hint="eastAsia" w:cs="宋体"/>
                <w:color w:val="auto"/>
                <w:sz w:val="22"/>
                <w:szCs w:val="22"/>
                <w:lang w:val="en-US" w:eastAsia="zh-CN"/>
              </w:rPr>
            </w:pPr>
            <w:r>
              <w:rPr>
                <w:rFonts w:hint="eastAsia" w:cs="宋体"/>
                <w:color w:val="auto"/>
                <w:sz w:val="22"/>
                <w:szCs w:val="22"/>
                <w:lang w:val="en-US" w:eastAsia="zh-CN"/>
              </w:rPr>
              <w:t>赣发改收费字[2010]664号</w:t>
            </w:r>
          </w:p>
        </w:tc>
        <w:tc>
          <w:tcPr>
            <w:tcW w:w="2849" w:type="dxa"/>
            <w:vAlign w:val="center"/>
          </w:tcPr>
          <w:p>
            <w:pPr>
              <w:spacing w:line="220" w:lineRule="exact"/>
              <w:jc w:val="center"/>
              <w:rPr>
                <w:rFonts w:ascii="黑体" w:hAnsi="黑体" w:eastAsia="黑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64" w:type="dxa"/>
            <w:gridSpan w:val="3"/>
            <w:vMerge w:val="restart"/>
            <w:vAlign w:val="center"/>
          </w:tcPr>
          <w:p>
            <w:pPr>
              <w:spacing w:line="220" w:lineRule="exact"/>
              <w:ind w:firstLine="660" w:firstLineChars="3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2、考试收费</w:t>
            </w:r>
          </w:p>
        </w:tc>
        <w:tc>
          <w:tcPr>
            <w:tcW w:w="2010" w:type="dxa"/>
            <w:vAlign w:val="center"/>
          </w:tcPr>
          <w:p>
            <w:pPr>
              <w:spacing w:line="220" w:lineRule="exact"/>
              <w:ind w:firstLine="440" w:firstLineChars="2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省统一考试</w:t>
            </w:r>
          </w:p>
        </w:tc>
        <w:tc>
          <w:tcPr>
            <w:tcW w:w="1560" w:type="dxa"/>
            <w:vAlign w:val="center"/>
          </w:tcPr>
          <w:p>
            <w:pPr>
              <w:spacing w:line="22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元/生/科</w:t>
            </w:r>
          </w:p>
        </w:tc>
        <w:tc>
          <w:tcPr>
            <w:tcW w:w="1545" w:type="dxa"/>
            <w:vAlign w:val="center"/>
          </w:tcPr>
          <w:p>
            <w:pPr>
              <w:spacing w:line="22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14</w:t>
            </w:r>
          </w:p>
        </w:tc>
        <w:tc>
          <w:tcPr>
            <w:tcW w:w="3600" w:type="dxa"/>
            <w:vMerge w:val="continue"/>
            <w:vAlign w:val="center"/>
          </w:tcPr>
          <w:p>
            <w:pPr>
              <w:spacing w:line="220" w:lineRule="exact"/>
              <w:rPr>
                <w:rFonts w:hint="eastAsia" w:cs="宋体"/>
                <w:color w:val="auto"/>
                <w:sz w:val="22"/>
                <w:szCs w:val="22"/>
                <w:lang w:val="en-US" w:eastAsia="zh-CN"/>
              </w:rPr>
            </w:pPr>
          </w:p>
        </w:tc>
        <w:tc>
          <w:tcPr>
            <w:tcW w:w="2849" w:type="dxa"/>
            <w:vAlign w:val="center"/>
          </w:tcPr>
          <w:p>
            <w:pPr>
              <w:spacing w:line="220" w:lineRule="exact"/>
              <w:jc w:val="center"/>
              <w:rPr>
                <w:rFonts w:ascii="黑体" w:hAnsi="黑体" w:eastAsia="黑体" w:cs="Times New Roman"/>
                <w:color w:val="auto"/>
                <w:sz w:val="22"/>
                <w:szCs w:val="22"/>
              </w:rPr>
            </w:pPr>
            <w:r>
              <w:rPr>
                <w:rFonts w:hint="eastAsia" w:ascii="宋体" w:hAnsi="宋体" w:cs="宋体"/>
                <w:color w:val="auto"/>
                <w:sz w:val="22"/>
                <w:szCs w:val="22"/>
              </w:rPr>
              <w:t>省统一考试科目：语文、英语（含听力测试）、数学、思想政治、历史、地理、物理、化学、生物、信息技术、通用技术共</w:t>
            </w:r>
            <w:r>
              <w:rPr>
                <w:rFonts w:ascii="宋体" w:hAnsi="宋体" w:cs="宋体"/>
                <w:color w:val="auto"/>
                <w:sz w:val="22"/>
                <w:szCs w:val="22"/>
              </w:rPr>
              <w:t>11</w:t>
            </w:r>
            <w:r>
              <w:rPr>
                <w:rFonts w:hint="eastAsia" w:ascii="宋体" w:hAnsi="宋体" w:cs="宋体"/>
                <w:color w:val="auto"/>
                <w:sz w:val="22"/>
                <w:szCs w:val="22"/>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264" w:type="dxa"/>
            <w:gridSpan w:val="3"/>
            <w:vMerge w:val="continue"/>
            <w:vAlign w:val="center"/>
          </w:tcPr>
          <w:p>
            <w:pPr>
              <w:spacing w:line="220" w:lineRule="exact"/>
              <w:rPr>
                <w:rFonts w:hint="eastAsia" w:ascii="宋体" w:hAnsi="宋体" w:eastAsia="宋体" w:cs="宋体"/>
                <w:color w:val="auto"/>
                <w:sz w:val="22"/>
                <w:szCs w:val="22"/>
              </w:rPr>
            </w:pPr>
          </w:p>
        </w:tc>
        <w:tc>
          <w:tcPr>
            <w:tcW w:w="2010" w:type="dxa"/>
            <w:vAlign w:val="center"/>
          </w:tcPr>
          <w:p>
            <w:pPr>
              <w:spacing w:line="220" w:lineRule="exact"/>
              <w:ind w:firstLine="440" w:firstLineChars="2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设区市考试</w:t>
            </w:r>
          </w:p>
        </w:tc>
        <w:tc>
          <w:tcPr>
            <w:tcW w:w="1560" w:type="dxa"/>
            <w:vAlign w:val="center"/>
          </w:tcPr>
          <w:p>
            <w:pPr>
              <w:spacing w:line="220" w:lineRule="exact"/>
              <w:ind w:firstLine="440" w:firstLineChars="2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元/生/科</w:t>
            </w:r>
          </w:p>
        </w:tc>
        <w:tc>
          <w:tcPr>
            <w:tcW w:w="1545" w:type="dxa"/>
            <w:vAlign w:val="center"/>
          </w:tcPr>
          <w:p>
            <w:pPr>
              <w:spacing w:line="220" w:lineRule="exact"/>
              <w:ind w:firstLine="440" w:firstLineChars="2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10</w:t>
            </w:r>
          </w:p>
        </w:tc>
        <w:tc>
          <w:tcPr>
            <w:tcW w:w="3600" w:type="dxa"/>
            <w:vMerge w:val="continue"/>
            <w:vAlign w:val="center"/>
          </w:tcPr>
          <w:p>
            <w:pPr>
              <w:spacing w:line="220" w:lineRule="exact"/>
              <w:jc w:val="center"/>
              <w:rPr>
                <w:rFonts w:ascii="黑体" w:hAnsi="黑体" w:eastAsia="黑体" w:cs="Times New Roman"/>
                <w:color w:val="auto"/>
                <w:sz w:val="22"/>
                <w:szCs w:val="22"/>
              </w:rPr>
            </w:pPr>
          </w:p>
        </w:tc>
        <w:tc>
          <w:tcPr>
            <w:tcW w:w="2849" w:type="dxa"/>
            <w:vAlign w:val="center"/>
          </w:tcPr>
          <w:p>
            <w:pPr>
              <w:spacing w:line="220" w:lineRule="exact"/>
              <w:jc w:val="center"/>
              <w:rPr>
                <w:rFonts w:ascii="黑体" w:hAnsi="黑体" w:eastAsia="黑体" w:cs="Times New Roman"/>
                <w:color w:val="auto"/>
                <w:sz w:val="22"/>
                <w:szCs w:val="22"/>
              </w:rPr>
            </w:pPr>
            <w:r>
              <w:rPr>
                <w:rFonts w:hint="eastAsia" w:ascii="宋体" w:hAnsi="宋体" w:cs="宋体"/>
                <w:color w:val="auto"/>
                <w:sz w:val="22"/>
                <w:szCs w:val="22"/>
              </w:rPr>
              <w:t>设区市组织的考查科目：艺术（或音乐、美术）、体育与健康、综合实践活动（包括研究性学习、社区服务、社会实践）共三科</w:t>
            </w:r>
          </w:p>
        </w:tc>
      </w:tr>
    </w:tbl>
    <w:p>
      <w:pPr>
        <w:ind w:firstLine="280" w:firstLineChars="100"/>
        <w:rPr>
          <w:rFonts w:hint="eastAsia" w:ascii="黑体" w:hAnsi="黑体" w:eastAsia="黑体" w:cs="黑体"/>
          <w:sz w:val="28"/>
          <w:szCs w:val="28"/>
        </w:rPr>
      </w:pPr>
    </w:p>
    <w:p>
      <w:pPr>
        <w:ind w:firstLine="280" w:firstLineChars="100"/>
        <w:rPr>
          <w:rFonts w:hint="eastAsia" w:ascii="黑体" w:hAnsi="黑体" w:eastAsia="黑体" w:cs="黑体"/>
          <w:sz w:val="28"/>
          <w:szCs w:val="28"/>
        </w:rPr>
      </w:pPr>
    </w:p>
    <w:p>
      <w:pPr>
        <w:ind w:firstLine="280" w:firstLineChars="100"/>
        <w:rPr>
          <w:rFonts w:ascii="黑体" w:hAnsi="黑体" w:eastAsia="黑体" w:cs="Times New Roman"/>
          <w:sz w:val="28"/>
          <w:szCs w:val="28"/>
        </w:rPr>
      </w:pPr>
      <w:r>
        <w:rPr>
          <w:rFonts w:hint="eastAsia" w:ascii="黑体" w:hAnsi="黑体" w:eastAsia="黑体" w:cs="黑体"/>
          <w:sz w:val="28"/>
          <w:szCs w:val="28"/>
        </w:rPr>
        <w:t>执收部门：宜春市直属机关幼儿园</w:t>
      </w:r>
      <w:bookmarkStart w:id="56" w:name="pindex4617"/>
      <w:bookmarkEnd w:id="56"/>
    </w:p>
    <w:tbl>
      <w:tblPr>
        <w:tblStyle w:val="6"/>
        <w:tblW w:w="13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3"/>
        <w:gridCol w:w="1567"/>
        <w:gridCol w:w="1550"/>
        <w:gridCol w:w="35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973"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7"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21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973" w:type="dxa"/>
            <w:vAlign w:val="center"/>
          </w:tcPr>
          <w:p>
            <w:pPr>
              <w:rPr>
                <w:rFonts w:ascii="黑体" w:hAnsi="黑体" w:eastAsia="黑体" w:cs="Times New Roman"/>
                <w:sz w:val="22"/>
                <w:szCs w:val="22"/>
              </w:rPr>
            </w:pPr>
            <w:r>
              <w:rPr>
                <w:rFonts w:hint="eastAsia" w:ascii="黑体" w:hAnsi="黑体" w:eastAsia="黑体" w:cs="黑体"/>
                <w:sz w:val="22"/>
                <w:szCs w:val="22"/>
              </w:rPr>
              <w:t>保教费</w:t>
            </w:r>
          </w:p>
        </w:tc>
        <w:tc>
          <w:tcPr>
            <w:tcW w:w="1567"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元/人·月</w:t>
            </w:r>
          </w:p>
        </w:tc>
        <w:tc>
          <w:tcPr>
            <w:tcW w:w="155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500</w:t>
            </w:r>
          </w:p>
        </w:tc>
        <w:tc>
          <w:tcPr>
            <w:tcW w:w="355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赣发改收费字[2013]705号</w:t>
            </w:r>
          </w:p>
          <w:p>
            <w:pPr>
              <w:jc w:val="center"/>
              <w:rPr>
                <w:rFonts w:hint="eastAsia" w:ascii="宋体" w:hAnsi="宋体" w:eastAsia="宋体" w:cs="宋体"/>
                <w:sz w:val="22"/>
                <w:szCs w:val="22"/>
              </w:rPr>
            </w:pPr>
            <w:r>
              <w:rPr>
                <w:rFonts w:hint="eastAsia" w:ascii="宋体" w:hAnsi="宋体" w:eastAsia="宋体" w:cs="宋体"/>
                <w:sz w:val="22"/>
                <w:szCs w:val="22"/>
              </w:rPr>
              <w:t>宜市发改收费 [2021]1号</w:t>
            </w:r>
          </w:p>
        </w:tc>
        <w:tc>
          <w:tcPr>
            <w:tcW w:w="2150" w:type="dxa"/>
            <w:vAlign w:val="center"/>
          </w:tcPr>
          <w:p>
            <w:pPr>
              <w:rPr>
                <w:rFonts w:ascii="黑体" w:hAnsi="黑体" w:eastAsia="黑体" w:cs="Times New Roman"/>
                <w:sz w:val="22"/>
                <w:szCs w:val="22"/>
              </w:rPr>
            </w:pPr>
          </w:p>
        </w:tc>
      </w:tr>
    </w:tbl>
    <w:p>
      <w:pPr>
        <w:rPr>
          <w:rFonts w:ascii="黑体" w:hAnsi="黑体" w:eastAsia="黑体" w:cs="黑体"/>
          <w:sz w:val="28"/>
          <w:szCs w:val="28"/>
        </w:rPr>
      </w:pPr>
    </w:p>
    <w:p>
      <w:pPr>
        <w:rPr>
          <w:rFonts w:ascii="黑体" w:hAnsi="黑体" w:eastAsia="黑体" w:cs="黑体"/>
          <w:sz w:val="28"/>
          <w:szCs w:val="28"/>
        </w:rPr>
      </w:pPr>
    </w:p>
    <w:p>
      <w:pPr>
        <w:rPr>
          <w:rFonts w:ascii="黑体" w:eastAsia="黑体" w:cs="Times New Roman"/>
          <w:sz w:val="28"/>
          <w:szCs w:val="28"/>
        </w:rPr>
      </w:pPr>
      <w:r>
        <w:rPr>
          <w:rFonts w:hint="eastAsia" w:ascii="黑体" w:hAnsi="黑体" w:eastAsia="黑体" w:cs="黑体"/>
          <w:sz w:val="28"/>
          <w:szCs w:val="28"/>
        </w:rPr>
        <w:t>执收部门：城区义务教育学校</w:t>
      </w:r>
      <w:bookmarkStart w:id="57" w:name="pindex4630"/>
      <w:bookmarkEnd w:id="57"/>
    </w:p>
    <w:tbl>
      <w:tblPr>
        <w:tblStyle w:val="6"/>
        <w:tblW w:w="14038"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88"/>
        <w:gridCol w:w="1536"/>
        <w:gridCol w:w="3585"/>
        <w:gridCol w:w="2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收费项目</w:t>
            </w:r>
          </w:p>
        </w:tc>
        <w:tc>
          <w:tcPr>
            <w:tcW w:w="1588"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计费单位</w:t>
            </w:r>
          </w:p>
        </w:tc>
        <w:tc>
          <w:tcPr>
            <w:tcW w:w="1536"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收费标准</w:t>
            </w:r>
            <w:r>
              <w:rPr>
                <w:rFonts w:ascii="黑体" w:hAnsi="黑体" w:eastAsia="黑体" w:cs="黑体"/>
                <w:color w:val="auto"/>
                <w:sz w:val="22"/>
                <w:szCs w:val="22"/>
              </w:rPr>
              <w:t>(</w:t>
            </w:r>
            <w:r>
              <w:rPr>
                <w:rFonts w:hint="eastAsia" w:ascii="黑体" w:hAnsi="黑体" w:eastAsia="黑体" w:cs="黑体"/>
                <w:color w:val="auto"/>
                <w:sz w:val="22"/>
                <w:szCs w:val="22"/>
              </w:rPr>
              <w:t>元</w:t>
            </w:r>
            <w:r>
              <w:rPr>
                <w:rFonts w:ascii="黑体" w:hAnsi="黑体" w:eastAsia="黑体" w:cs="黑体"/>
                <w:color w:val="auto"/>
                <w:sz w:val="22"/>
                <w:szCs w:val="22"/>
              </w:rPr>
              <w:t>)</w:t>
            </w:r>
          </w:p>
        </w:tc>
        <w:tc>
          <w:tcPr>
            <w:tcW w:w="358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批准机关及文号</w:t>
            </w:r>
          </w:p>
        </w:tc>
        <w:tc>
          <w:tcPr>
            <w:tcW w:w="2765" w:type="dxa"/>
            <w:tcBorders>
              <w:top w:val="single" w:color="auto" w:sz="12" w:space="0"/>
            </w:tcBorders>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564" w:type="dxa"/>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一、代收费</w:t>
            </w:r>
          </w:p>
        </w:tc>
        <w:tc>
          <w:tcPr>
            <w:tcW w:w="1588" w:type="dxa"/>
            <w:vAlign w:val="center"/>
          </w:tcPr>
          <w:p>
            <w:pPr>
              <w:rPr>
                <w:rFonts w:ascii="黑体" w:hAnsi="黑体" w:eastAsia="黑体" w:cs="Times New Roman"/>
                <w:color w:val="auto"/>
                <w:sz w:val="22"/>
                <w:szCs w:val="22"/>
              </w:rPr>
            </w:pPr>
          </w:p>
        </w:tc>
        <w:tc>
          <w:tcPr>
            <w:tcW w:w="1536" w:type="dxa"/>
            <w:vAlign w:val="center"/>
          </w:tcPr>
          <w:p>
            <w:pPr>
              <w:rPr>
                <w:rFonts w:ascii="黑体" w:hAnsi="黑体" w:eastAsia="黑体" w:cs="Times New Roman"/>
                <w:color w:val="auto"/>
                <w:sz w:val="22"/>
                <w:szCs w:val="22"/>
              </w:rPr>
            </w:pPr>
          </w:p>
        </w:tc>
        <w:tc>
          <w:tcPr>
            <w:tcW w:w="3585" w:type="dxa"/>
            <w:vMerge w:val="restart"/>
            <w:vAlign w:val="center"/>
          </w:tcPr>
          <w:p>
            <w:pPr>
              <w:jc w:val="center"/>
              <w:rPr>
                <w:rFonts w:ascii="黑体" w:hAnsi="黑体" w:eastAsia="黑体" w:cs="Times New Roman"/>
                <w:color w:val="auto"/>
                <w:sz w:val="22"/>
                <w:szCs w:val="22"/>
              </w:rPr>
            </w:pPr>
            <w:r>
              <w:rPr>
                <w:rFonts w:hint="eastAsia" w:ascii="黑体" w:hAnsi="黑体" w:eastAsia="黑体" w:cs="黑体"/>
                <w:color w:val="auto"/>
                <w:sz w:val="22"/>
                <w:szCs w:val="22"/>
              </w:rPr>
              <w:t>赣发改价管规</w:t>
            </w:r>
            <w:r>
              <w:rPr>
                <w:rFonts w:ascii="黑体" w:hAnsi="黑体" w:eastAsia="黑体" w:cs="黑体"/>
                <w:color w:val="auto"/>
                <w:sz w:val="22"/>
                <w:szCs w:val="22"/>
              </w:rPr>
              <w:t>[20</w:t>
            </w:r>
            <w:r>
              <w:rPr>
                <w:rFonts w:hint="eastAsia" w:ascii="黑体" w:hAnsi="黑体" w:eastAsia="黑体" w:cs="黑体"/>
                <w:color w:val="auto"/>
                <w:sz w:val="22"/>
                <w:szCs w:val="22"/>
              </w:rPr>
              <w:t>2</w:t>
            </w:r>
            <w:r>
              <w:rPr>
                <w:rFonts w:ascii="黑体" w:hAnsi="黑体" w:eastAsia="黑体" w:cs="黑体"/>
                <w:color w:val="auto"/>
                <w:sz w:val="22"/>
                <w:szCs w:val="22"/>
              </w:rPr>
              <w:t>1]</w:t>
            </w:r>
            <w:r>
              <w:rPr>
                <w:rFonts w:hint="eastAsia" w:ascii="黑体" w:hAnsi="黑体" w:eastAsia="黑体" w:cs="黑体"/>
                <w:color w:val="auto"/>
                <w:sz w:val="22"/>
                <w:szCs w:val="22"/>
              </w:rPr>
              <w:t>82号</w:t>
            </w:r>
          </w:p>
          <w:p>
            <w:pPr>
              <w:jc w:val="center"/>
              <w:rPr>
                <w:rFonts w:ascii="黑体" w:hAnsi="黑体" w:eastAsia="黑体" w:cs="Times New Roman"/>
                <w:color w:val="auto"/>
                <w:sz w:val="22"/>
                <w:szCs w:val="22"/>
              </w:rPr>
            </w:pPr>
            <w:r>
              <w:rPr>
                <w:rFonts w:hint="eastAsia" w:ascii="黑体" w:hAnsi="黑体" w:eastAsia="黑体" w:cs="黑体"/>
                <w:color w:val="auto"/>
                <w:sz w:val="22"/>
                <w:szCs w:val="22"/>
              </w:rPr>
              <w:t>教基一</w:t>
            </w:r>
            <w:r>
              <w:rPr>
                <w:rFonts w:ascii="黑体" w:hAnsi="黑体" w:eastAsia="黑体" w:cs="黑体"/>
                <w:color w:val="auto"/>
                <w:sz w:val="22"/>
                <w:szCs w:val="22"/>
              </w:rPr>
              <w:t>[201</w:t>
            </w:r>
            <w:r>
              <w:rPr>
                <w:rFonts w:hint="eastAsia" w:ascii="黑体" w:hAnsi="黑体" w:eastAsia="黑体" w:cs="黑体"/>
                <w:color w:val="auto"/>
                <w:sz w:val="22"/>
                <w:szCs w:val="22"/>
              </w:rPr>
              <w:t>5</w:t>
            </w:r>
            <w:r>
              <w:rPr>
                <w:rFonts w:ascii="黑体" w:hAnsi="黑体" w:eastAsia="黑体" w:cs="黑体"/>
                <w:color w:val="auto"/>
                <w:sz w:val="22"/>
                <w:szCs w:val="22"/>
              </w:rPr>
              <w:t>]</w:t>
            </w:r>
            <w:r>
              <w:rPr>
                <w:rFonts w:hint="eastAsia" w:ascii="黑体" w:hAnsi="黑体" w:eastAsia="黑体" w:cs="黑体"/>
                <w:color w:val="auto"/>
                <w:sz w:val="22"/>
                <w:szCs w:val="22"/>
              </w:rPr>
              <w:t>3号文件</w:t>
            </w:r>
          </w:p>
        </w:tc>
        <w:tc>
          <w:tcPr>
            <w:tcW w:w="2765"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1、校服</w:t>
            </w:r>
          </w:p>
        </w:tc>
        <w:tc>
          <w:tcPr>
            <w:tcW w:w="1588" w:type="dxa"/>
            <w:vAlign w:val="center"/>
          </w:tcPr>
          <w:p>
            <w:pPr>
              <w:ind w:left="658" w:leftChars="104" w:hanging="440" w:hangingChars="200"/>
              <w:jc w:val="left"/>
              <w:rPr>
                <w:rFonts w:ascii="黑体" w:hAnsi="黑体" w:eastAsia="黑体" w:cs="Times New Roman"/>
                <w:color w:val="auto"/>
                <w:sz w:val="22"/>
                <w:szCs w:val="22"/>
              </w:rPr>
            </w:pPr>
            <w:r>
              <w:rPr>
                <w:rFonts w:hint="eastAsia" w:ascii="宋体" w:hAnsi="宋体" w:eastAsia="宋体" w:cs="宋体"/>
                <w:color w:val="auto"/>
                <w:sz w:val="22"/>
                <w:szCs w:val="22"/>
              </w:rPr>
              <w:t>元/套</w:t>
            </w:r>
          </w:p>
        </w:tc>
        <w:tc>
          <w:tcPr>
            <w:tcW w:w="1536" w:type="dxa"/>
            <w:vAlign w:val="center"/>
          </w:tcPr>
          <w:p>
            <w:pPr>
              <w:ind w:left="660" w:hanging="660" w:hangingChars="300"/>
              <w:jc w:val="center"/>
              <w:rPr>
                <w:rFonts w:hint="eastAsia" w:ascii="黑体" w:hAnsi="黑体" w:eastAsia="黑体" w:cs="Times New Roman"/>
                <w:color w:val="auto"/>
                <w:sz w:val="22"/>
                <w:szCs w:val="22"/>
                <w:lang w:eastAsia="zh-CN"/>
              </w:rPr>
            </w:pPr>
            <w:r>
              <w:rPr>
                <w:rFonts w:hint="eastAsia" w:ascii="宋体" w:hAnsi="宋体" w:eastAsia="宋体" w:cs="宋体"/>
                <w:color w:val="auto"/>
                <w:sz w:val="22"/>
                <w:szCs w:val="22"/>
                <w:lang w:eastAsia="zh-CN"/>
              </w:rPr>
              <w:t>见文</w:t>
            </w:r>
          </w:p>
        </w:tc>
        <w:tc>
          <w:tcPr>
            <w:tcW w:w="3585" w:type="dxa"/>
            <w:vMerge w:val="continue"/>
            <w:vAlign w:val="center"/>
          </w:tcPr>
          <w:p>
            <w:pPr>
              <w:rPr>
                <w:rFonts w:ascii="黑体" w:hAnsi="黑体" w:eastAsia="黑体" w:cs="Times New Roman"/>
                <w:color w:val="auto"/>
                <w:sz w:val="22"/>
                <w:szCs w:val="22"/>
              </w:rPr>
            </w:pPr>
          </w:p>
        </w:tc>
        <w:tc>
          <w:tcPr>
            <w:tcW w:w="2765" w:type="dxa"/>
            <w:vAlign w:val="center"/>
          </w:tcPr>
          <w:p>
            <w:pPr>
              <w:rPr>
                <w:rFonts w:ascii="黑体" w:hAnsi="黑体" w:eastAsia="黑体" w:cs="Times New Roman"/>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564" w:type="dxa"/>
            <w:vAlign w:val="center"/>
          </w:tcPr>
          <w:p>
            <w:pPr>
              <w:spacing w:line="288" w:lineRule="auto"/>
              <w:ind w:firstLine="1320" w:firstLineChars="6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2、教辅材料费</w:t>
            </w:r>
          </w:p>
        </w:tc>
        <w:tc>
          <w:tcPr>
            <w:tcW w:w="1588" w:type="dxa"/>
            <w:vAlign w:val="center"/>
          </w:tcPr>
          <w:p>
            <w:pPr>
              <w:jc w:val="center"/>
              <w:rPr>
                <w:rFonts w:ascii="黑体" w:hAnsi="黑体" w:eastAsia="黑体" w:cs="Times New Roman"/>
                <w:color w:val="auto"/>
                <w:sz w:val="22"/>
                <w:szCs w:val="22"/>
              </w:rPr>
            </w:pPr>
            <w:r>
              <w:rPr>
                <w:rFonts w:hint="eastAsia" w:ascii="宋体" w:hAnsi="宋体" w:eastAsia="宋体" w:cs="宋体"/>
                <w:color w:val="auto"/>
                <w:sz w:val="22"/>
                <w:szCs w:val="22"/>
              </w:rPr>
              <w:t>元/生.学期</w:t>
            </w:r>
          </w:p>
        </w:tc>
        <w:tc>
          <w:tcPr>
            <w:tcW w:w="1536" w:type="dxa"/>
            <w:vAlign w:val="center"/>
          </w:tcPr>
          <w:p>
            <w:pPr>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据实收取</w:t>
            </w:r>
          </w:p>
        </w:tc>
        <w:tc>
          <w:tcPr>
            <w:tcW w:w="3585" w:type="dxa"/>
            <w:vMerge w:val="continue"/>
            <w:vAlign w:val="center"/>
          </w:tcPr>
          <w:p>
            <w:pPr>
              <w:jc w:val="center"/>
              <w:rPr>
                <w:rFonts w:hint="eastAsia" w:ascii="宋体" w:hAnsi="宋体" w:eastAsia="宋体" w:cs="宋体"/>
                <w:color w:val="auto"/>
                <w:sz w:val="22"/>
                <w:szCs w:val="22"/>
              </w:rPr>
            </w:pPr>
          </w:p>
        </w:tc>
        <w:tc>
          <w:tcPr>
            <w:tcW w:w="27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由学校严格按照省发改委、省新闻出版局核定的价格据实收取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二、服务性收费</w:t>
            </w:r>
          </w:p>
        </w:tc>
        <w:tc>
          <w:tcPr>
            <w:tcW w:w="1588" w:type="dxa"/>
            <w:vAlign w:val="center"/>
          </w:tcPr>
          <w:p>
            <w:pPr>
              <w:rPr>
                <w:rFonts w:ascii="黑体" w:hAnsi="黑体" w:eastAsia="黑体" w:cs="Times New Roman"/>
                <w:color w:val="auto"/>
                <w:sz w:val="22"/>
                <w:szCs w:val="22"/>
              </w:rPr>
            </w:pPr>
          </w:p>
        </w:tc>
        <w:tc>
          <w:tcPr>
            <w:tcW w:w="1536" w:type="dxa"/>
            <w:vAlign w:val="center"/>
          </w:tcPr>
          <w:p>
            <w:pPr>
              <w:rPr>
                <w:rFonts w:hint="eastAsia" w:ascii="宋体" w:hAnsi="宋体" w:eastAsia="宋体" w:cs="宋体"/>
                <w:color w:val="auto"/>
                <w:sz w:val="22"/>
                <w:szCs w:val="22"/>
              </w:rPr>
            </w:pPr>
          </w:p>
        </w:tc>
        <w:tc>
          <w:tcPr>
            <w:tcW w:w="3585" w:type="dxa"/>
            <w:vMerge w:val="continue"/>
            <w:vAlign w:val="center"/>
          </w:tcPr>
          <w:p>
            <w:pPr>
              <w:rPr>
                <w:rFonts w:hint="eastAsia" w:ascii="宋体" w:hAnsi="宋体" w:eastAsia="宋体" w:cs="宋体"/>
                <w:color w:val="auto"/>
                <w:sz w:val="22"/>
                <w:szCs w:val="22"/>
              </w:rPr>
            </w:pPr>
          </w:p>
        </w:tc>
        <w:tc>
          <w:tcPr>
            <w:tcW w:w="2765" w:type="dxa"/>
            <w:vAlign w:val="center"/>
          </w:tcPr>
          <w:p>
            <w:pPr>
              <w:rPr>
                <w:rFonts w:hint="eastAsia" w:ascii="宋体" w:hAnsi="宋体" w:eastAsia="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4" w:type="dxa"/>
            <w:tcBorders>
              <w:bottom w:val="single" w:color="auto" w:sz="12" w:space="0"/>
            </w:tcBorders>
            <w:vAlign w:val="center"/>
          </w:tcPr>
          <w:p>
            <w:pPr>
              <w:rPr>
                <w:rFonts w:ascii="黑体" w:hAnsi="黑体" w:eastAsia="黑体" w:cs="Times New Roman"/>
                <w:color w:val="auto"/>
                <w:sz w:val="22"/>
                <w:szCs w:val="22"/>
              </w:rPr>
            </w:pPr>
            <w:r>
              <w:rPr>
                <w:rFonts w:hint="eastAsia" w:ascii="黑体" w:hAnsi="黑体" w:eastAsia="黑体" w:cs="黑体"/>
                <w:color w:val="auto"/>
                <w:sz w:val="22"/>
                <w:szCs w:val="22"/>
              </w:rPr>
              <w:t>伙食费、课后服务费、社会实践费、研学旅行费</w:t>
            </w:r>
          </w:p>
        </w:tc>
        <w:tc>
          <w:tcPr>
            <w:tcW w:w="3124" w:type="dxa"/>
            <w:gridSpan w:val="2"/>
            <w:tcBorders>
              <w:bottom w:val="single" w:color="auto" w:sz="12" w:space="0"/>
            </w:tcBorders>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见文</w:t>
            </w:r>
          </w:p>
        </w:tc>
        <w:tc>
          <w:tcPr>
            <w:tcW w:w="3585" w:type="dxa"/>
            <w:vMerge w:val="continue"/>
            <w:tcBorders>
              <w:bottom w:val="single" w:color="auto" w:sz="12" w:space="0"/>
            </w:tcBorders>
            <w:vAlign w:val="center"/>
          </w:tcPr>
          <w:p>
            <w:pPr>
              <w:rPr>
                <w:rFonts w:hint="eastAsia" w:ascii="宋体" w:hAnsi="宋体" w:eastAsia="宋体" w:cs="宋体"/>
                <w:color w:val="auto"/>
                <w:sz w:val="22"/>
                <w:szCs w:val="22"/>
              </w:rPr>
            </w:pPr>
          </w:p>
        </w:tc>
        <w:tc>
          <w:tcPr>
            <w:tcW w:w="2765" w:type="dxa"/>
            <w:tcBorders>
              <w:bottom w:val="single" w:color="auto" w:sz="12" w:space="0"/>
            </w:tcBorders>
            <w:vAlign w:val="center"/>
          </w:tcPr>
          <w:p>
            <w:pPr>
              <w:spacing w:line="24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农村义务教育阶段学校提供自带饭菜或大米加工服务的，每学期收取不超过6元加工服务费。</w:t>
            </w:r>
          </w:p>
        </w:tc>
      </w:tr>
    </w:tbl>
    <w:p>
      <w:pPr>
        <w:rPr>
          <w:rFonts w:hint="eastAsia" w:ascii="黑体" w:hAnsi="黑体" w:eastAsia="黑体" w:cs="黑体"/>
          <w:sz w:val="28"/>
          <w:szCs w:val="28"/>
        </w:rPr>
      </w:pPr>
    </w:p>
    <w:p>
      <w:pPr>
        <w:rPr>
          <w:rFonts w:ascii="黑体" w:hAnsi="黑体" w:eastAsia="黑体" w:cs="Times New Roman"/>
          <w:sz w:val="28"/>
          <w:szCs w:val="28"/>
        </w:rPr>
      </w:pPr>
      <w:r>
        <w:rPr>
          <w:rFonts w:hint="eastAsia" w:ascii="黑体" w:hAnsi="黑体" w:eastAsia="黑体" w:cs="黑体"/>
          <w:sz w:val="28"/>
          <w:szCs w:val="28"/>
        </w:rPr>
        <w:t>执收部门：省广播电视网络传输有限公司宜春分公司</w:t>
      </w:r>
      <w:bookmarkStart w:id="58" w:name="pindex4668"/>
      <w:bookmarkEnd w:id="58"/>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983"/>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gridSpan w:val="2"/>
            <w:tcBorders>
              <w:top w:val="single" w:color="auto" w:sz="4" w:space="0"/>
              <w:left w:val="single" w:color="auto" w:sz="4" w:space="0"/>
            </w:tcBorders>
            <w:vAlign w:val="center"/>
          </w:tcPr>
          <w:p>
            <w:pPr>
              <w:jc w:val="left"/>
              <w:rPr>
                <w:rFonts w:hint="eastAsia" w:ascii="宋体" w:hAnsi="宋体" w:eastAsia="宋体" w:cs="宋体"/>
                <w:sz w:val="22"/>
                <w:szCs w:val="22"/>
              </w:rPr>
            </w:pPr>
            <w:r>
              <w:rPr>
                <w:rFonts w:hint="eastAsia" w:ascii="黑体" w:hAnsi="黑体" w:eastAsia="黑体" w:cs="黑体"/>
                <w:sz w:val="22"/>
                <w:szCs w:val="22"/>
              </w:rPr>
              <w:t>数字电视收费</w:t>
            </w:r>
          </w:p>
        </w:tc>
        <w:tc>
          <w:tcPr>
            <w:tcW w:w="1276" w:type="dxa"/>
            <w:tcBorders>
              <w:top w:val="single" w:color="auto" w:sz="4" w:space="0"/>
            </w:tcBorders>
            <w:vAlign w:val="center"/>
          </w:tcPr>
          <w:p>
            <w:pPr>
              <w:jc w:val="center"/>
              <w:rPr>
                <w:rFonts w:hint="eastAsia" w:ascii="宋体" w:hAnsi="宋体" w:eastAsia="宋体" w:cs="宋体"/>
                <w:sz w:val="22"/>
                <w:szCs w:val="22"/>
              </w:rPr>
            </w:pPr>
          </w:p>
        </w:tc>
        <w:tc>
          <w:tcPr>
            <w:tcW w:w="2566" w:type="dxa"/>
            <w:tcBorders>
              <w:top w:val="single" w:color="auto" w:sz="4" w:space="0"/>
            </w:tcBorders>
            <w:vAlign w:val="center"/>
          </w:tcPr>
          <w:p>
            <w:pPr>
              <w:jc w:val="center"/>
              <w:rPr>
                <w:rFonts w:hint="eastAsia" w:ascii="宋体" w:hAnsi="宋体" w:eastAsia="宋体" w:cs="宋体"/>
                <w:sz w:val="22"/>
                <w:szCs w:val="22"/>
              </w:rPr>
            </w:pPr>
          </w:p>
        </w:tc>
        <w:tc>
          <w:tcPr>
            <w:tcW w:w="3585" w:type="dxa"/>
            <w:vMerge w:val="restart"/>
            <w:tcBorders>
              <w:top w:val="single" w:color="auto" w:sz="4" w:space="0"/>
            </w:tcBorders>
            <w:vAlign w:val="center"/>
          </w:tcPr>
          <w:p>
            <w:pPr>
              <w:jc w:val="center"/>
              <w:rPr>
                <w:rFonts w:hint="eastAsia" w:ascii="宋体" w:hAnsi="宋体" w:eastAsia="宋体" w:cs="宋体"/>
                <w:sz w:val="22"/>
                <w:szCs w:val="22"/>
              </w:rPr>
            </w:pPr>
            <w:r>
              <w:rPr>
                <w:rFonts w:hint="eastAsia" w:ascii="宋体" w:hAnsi="宋体" w:eastAsia="宋体" w:cs="宋体"/>
                <w:sz w:val="22"/>
                <w:szCs w:val="22"/>
              </w:rPr>
              <w:t>赣发改收费字[2010] 106号</w:t>
            </w:r>
          </w:p>
        </w:tc>
        <w:tc>
          <w:tcPr>
            <w:tcW w:w="2951" w:type="dxa"/>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1、享受最低生活保障户数字电视收视维护费每月15元，其它对象减免规定见文。</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2"/>
                <w:szCs w:val="22"/>
              </w:rPr>
            </w:pPr>
            <w:r>
              <w:rPr>
                <w:rFonts w:hint="eastAsia" w:ascii="宋体" w:hAnsi="宋体" w:eastAsia="宋体" w:cs="宋体"/>
                <w:sz w:val="22"/>
                <w:szCs w:val="22"/>
              </w:rPr>
              <w:t>2、不愿接收数字电视的，必须保留6套模拟信号节目，供用户免费收看。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85" w:type="dxa"/>
            <w:vMerge w:val="restart"/>
            <w:tcBorders>
              <w:left w:val="single" w:color="auto" w:sz="4" w:space="0"/>
            </w:tcBorders>
            <w:vAlign w:val="center"/>
          </w:tcPr>
          <w:p>
            <w:pPr>
              <w:jc w:val="left"/>
              <w:rPr>
                <w:rFonts w:hint="eastAsia" w:ascii="宋体" w:hAnsi="宋体" w:eastAsia="宋体" w:cs="宋体"/>
                <w:sz w:val="22"/>
                <w:szCs w:val="22"/>
              </w:rPr>
            </w:pPr>
            <w:r>
              <w:rPr>
                <w:rFonts w:hint="eastAsia" w:ascii="黑体" w:hAnsi="黑体" w:eastAsia="黑体" w:cs="黑体"/>
                <w:sz w:val="22"/>
                <w:szCs w:val="22"/>
              </w:rPr>
              <w:t>收视维护费</w:t>
            </w:r>
          </w:p>
        </w:tc>
        <w:tc>
          <w:tcPr>
            <w:tcW w:w="1983" w:type="dxa"/>
            <w:vMerge w:val="restart"/>
            <w:vAlign w:val="center"/>
          </w:tcPr>
          <w:p>
            <w:pPr>
              <w:jc w:val="left"/>
              <w:rPr>
                <w:rFonts w:hint="eastAsia" w:ascii="宋体" w:hAnsi="宋体" w:eastAsia="宋体" w:cs="宋体"/>
                <w:sz w:val="22"/>
                <w:szCs w:val="22"/>
              </w:rPr>
            </w:pPr>
            <w:r>
              <w:rPr>
                <w:rFonts w:hint="eastAsia" w:ascii="宋体" w:hAnsi="宋体" w:eastAsia="宋体" w:cs="宋体"/>
                <w:sz w:val="22"/>
                <w:szCs w:val="22"/>
              </w:rPr>
              <w:t>居民用户</w:t>
            </w:r>
          </w:p>
        </w:tc>
        <w:tc>
          <w:tcPr>
            <w:tcW w:w="1276"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元/户/月</w:t>
            </w:r>
          </w:p>
        </w:tc>
        <w:tc>
          <w:tcPr>
            <w:tcW w:w="256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城市：主终端24元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副终端5元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85" w:type="dxa"/>
            <w:vMerge w:val="continue"/>
            <w:tcBorders>
              <w:left w:val="single" w:color="auto" w:sz="4" w:space="0"/>
            </w:tcBorders>
            <w:vAlign w:val="center"/>
          </w:tcPr>
          <w:p>
            <w:pPr>
              <w:jc w:val="left"/>
              <w:rPr>
                <w:rFonts w:hint="eastAsia" w:ascii="宋体" w:hAnsi="宋体" w:eastAsia="宋体" w:cs="宋体"/>
                <w:sz w:val="22"/>
                <w:szCs w:val="22"/>
              </w:rPr>
            </w:pPr>
          </w:p>
        </w:tc>
        <w:tc>
          <w:tcPr>
            <w:tcW w:w="1983" w:type="dxa"/>
            <w:vMerge w:val="continue"/>
            <w:vAlign w:val="center"/>
          </w:tcPr>
          <w:p>
            <w:pPr>
              <w:jc w:val="left"/>
              <w:rPr>
                <w:rFonts w:hint="eastAsia" w:ascii="宋体" w:hAnsi="宋体" w:eastAsia="宋体" w:cs="宋体"/>
                <w:sz w:val="22"/>
                <w:szCs w:val="22"/>
              </w:rPr>
            </w:pPr>
          </w:p>
        </w:tc>
        <w:tc>
          <w:tcPr>
            <w:tcW w:w="1276" w:type="dxa"/>
            <w:vMerge w:val="continue"/>
            <w:vAlign w:val="center"/>
          </w:tcPr>
          <w:p>
            <w:pPr>
              <w:jc w:val="center"/>
              <w:rPr>
                <w:rFonts w:hint="eastAsia" w:ascii="宋体" w:hAnsi="宋体" w:eastAsia="宋体" w:cs="宋体"/>
                <w:sz w:val="22"/>
                <w:szCs w:val="22"/>
              </w:rPr>
            </w:pPr>
          </w:p>
        </w:tc>
        <w:tc>
          <w:tcPr>
            <w:tcW w:w="256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农村：主终端20元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副终端5元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5" w:type="dxa"/>
            <w:vMerge w:val="continue"/>
            <w:tcBorders>
              <w:left w:val="single" w:color="auto" w:sz="4" w:space="0"/>
            </w:tcBorders>
            <w:vAlign w:val="center"/>
          </w:tcPr>
          <w:p>
            <w:pPr>
              <w:jc w:val="left"/>
              <w:rPr>
                <w:rFonts w:hint="eastAsia" w:ascii="宋体" w:hAnsi="宋体" w:eastAsia="宋体" w:cs="宋体"/>
                <w:sz w:val="22"/>
                <w:szCs w:val="22"/>
              </w:rPr>
            </w:pPr>
          </w:p>
        </w:tc>
        <w:tc>
          <w:tcPr>
            <w:tcW w:w="1983"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非居用户</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元/户/月</w:t>
            </w:r>
          </w:p>
        </w:tc>
        <w:tc>
          <w:tcPr>
            <w:tcW w:w="2566" w:type="dxa"/>
            <w:vAlign w:val="center"/>
          </w:tcPr>
          <w:p>
            <w:pPr>
              <w:rPr>
                <w:rFonts w:hint="eastAsia" w:ascii="宋体" w:hAnsi="宋体" w:eastAsia="宋体" w:cs="宋体"/>
                <w:sz w:val="22"/>
                <w:szCs w:val="22"/>
              </w:rPr>
            </w:pPr>
            <w:r>
              <w:rPr>
                <w:rFonts w:hint="eastAsia" w:ascii="宋体" w:hAnsi="宋体" w:eastAsia="宋体" w:cs="宋体"/>
                <w:sz w:val="22"/>
                <w:szCs w:val="22"/>
              </w:rPr>
              <w:t>不高于居民用户主终端标准的90%</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执收部门：宜春市供水有限公司</w:t>
      </w:r>
      <w:bookmarkStart w:id="59" w:name="pindex4703"/>
      <w:bookmarkEnd w:id="59"/>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710"/>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68" w:type="dxa"/>
            <w:gridSpan w:val="2"/>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58" w:type="dxa"/>
            <w:vMerge w:val="restart"/>
            <w:vAlign w:val="center"/>
          </w:tcPr>
          <w:p>
            <w:pPr>
              <w:jc w:val="left"/>
              <w:rPr>
                <w:rFonts w:hint="eastAsia" w:ascii="宋体" w:hAnsi="宋体" w:eastAsia="宋体" w:cs="宋体"/>
                <w:sz w:val="22"/>
                <w:szCs w:val="22"/>
              </w:rPr>
            </w:pPr>
            <w:r>
              <w:rPr>
                <w:rFonts w:hint="eastAsia" w:ascii="黑体" w:hAnsi="黑体" w:eastAsia="黑体" w:cs="黑体"/>
                <w:sz w:val="22"/>
                <w:szCs w:val="22"/>
              </w:rPr>
              <w:t>一类:居民生活用水</w:t>
            </w: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一级</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1.40</w:t>
            </w:r>
          </w:p>
        </w:tc>
        <w:tc>
          <w:tcPr>
            <w:tcW w:w="3585"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宜市发改收费字[2017]2号</w:t>
            </w:r>
          </w:p>
        </w:tc>
        <w:tc>
          <w:tcPr>
            <w:tcW w:w="295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2"/>
                <w:szCs w:val="22"/>
              </w:rPr>
            </w:pPr>
            <w:r>
              <w:rPr>
                <w:rFonts w:hint="eastAsia" w:ascii="宋体" w:hAnsi="宋体" w:eastAsia="宋体" w:cs="宋体"/>
                <w:sz w:val="22"/>
                <w:szCs w:val="22"/>
              </w:rPr>
              <w:t>居民用户以每户5人计算，每户用水量分为三级：一级用水量为年用水量360吨以下（即月均用水30吨以下），二级用水量为年用水量361吨至480吨（即月均用水量31吨至40吨）。三级用水量为年用水量480吨以上（即月均40吨以上）。阶梯水价以年为计算周期，按累计用水量计算。五人以上的家庭每增加一人每月每级用水基数可相应增加五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58" w:type="dxa"/>
            <w:vMerge w:val="continue"/>
            <w:vAlign w:val="center"/>
          </w:tcPr>
          <w:p>
            <w:pPr>
              <w:jc w:val="center"/>
              <w:rPr>
                <w:rFonts w:hint="eastAsia" w:ascii="宋体" w:hAnsi="宋体" w:eastAsia="宋体" w:cs="宋体"/>
                <w:sz w:val="22"/>
                <w:szCs w:val="22"/>
              </w:rPr>
            </w:pP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二级</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2.10</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58" w:type="dxa"/>
            <w:vMerge w:val="continue"/>
            <w:vAlign w:val="center"/>
          </w:tcPr>
          <w:p>
            <w:pPr>
              <w:jc w:val="center"/>
              <w:rPr>
                <w:rFonts w:hint="eastAsia" w:ascii="宋体" w:hAnsi="宋体" w:eastAsia="宋体" w:cs="宋体"/>
                <w:sz w:val="22"/>
                <w:szCs w:val="22"/>
              </w:rPr>
            </w:pP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三级</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4.20</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358" w:type="dxa"/>
            <w:vMerge w:val="continue"/>
            <w:vAlign w:val="center"/>
          </w:tcPr>
          <w:p>
            <w:pPr>
              <w:jc w:val="center"/>
              <w:rPr>
                <w:rFonts w:hint="eastAsia" w:ascii="宋体" w:hAnsi="宋体" w:eastAsia="宋体" w:cs="宋体"/>
                <w:sz w:val="22"/>
                <w:szCs w:val="22"/>
              </w:rPr>
            </w:pP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合表户</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1.42</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58" w:type="dxa"/>
            <w:vMerge w:val="restart"/>
            <w:vAlign w:val="center"/>
          </w:tcPr>
          <w:p>
            <w:pPr>
              <w:jc w:val="left"/>
              <w:rPr>
                <w:rFonts w:hint="eastAsia" w:ascii="宋体" w:hAnsi="宋体" w:eastAsia="宋体" w:cs="宋体"/>
                <w:sz w:val="22"/>
                <w:szCs w:val="22"/>
              </w:rPr>
            </w:pPr>
            <w:r>
              <w:rPr>
                <w:rFonts w:hint="eastAsia" w:ascii="黑体" w:hAnsi="黑体" w:eastAsia="黑体" w:cs="黑体"/>
                <w:sz w:val="22"/>
                <w:szCs w:val="22"/>
              </w:rPr>
              <w:t>二类：非居民生活用水</w:t>
            </w: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行政事业</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1.96</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358" w:type="dxa"/>
            <w:vMerge w:val="continue"/>
            <w:vAlign w:val="center"/>
          </w:tcPr>
          <w:p>
            <w:pPr>
              <w:ind w:firstLine="770" w:firstLineChars="350"/>
              <w:jc w:val="left"/>
              <w:rPr>
                <w:rFonts w:hint="eastAsia" w:ascii="宋体" w:hAnsi="宋体" w:eastAsia="宋体" w:cs="宋体"/>
                <w:sz w:val="22"/>
                <w:szCs w:val="22"/>
              </w:rPr>
            </w:pP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工业</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1.96</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358" w:type="dxa"/>
            <w:vMerge w:val="continue"/>
            <w:vAlign w:val="center"/>
          </w:tcPr>
          <w:p>
            <w:pPr>
              <w:ind w:firstLine="770" w:firstLineChars="350"/>
              <w:jc w:val="left"/>
              <w:rPr>
                <w:rFonts w:hint="eastAsia" w:ascii="宋体" w:hAnsi="宋体" w:eastAsia="宋体" w:cs="宋体"/>
                <w:sz w:val="22"/>
                <w:szCs w:val="22"/>
              </w:rPr>
            </w:pP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经营基建</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1.96</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358" w:type="dxa"/>
            <w:vAlign w:val="center"/>
          </w:tcPr>
          <w:p>
            <w:pPr>
              <w:rPr>
                <w:rFonts w:hint="eastAsia" w:ascii="宋体" w:hAnsi="宋体" w:eastAsia="宋体" w:cs="宋体"/>
                <w:sz w:val="22"/>
                <w:szCs w:val="22"/>
              </w:rPr>
            </w:pPr>
            <w:r>
              <w:rPr>
                <w:rFonts w:hint="eastAsia" w:ascii="黑体" w:hAnsi="黑体" w:eastAsia="黑体" w:cs="黑体"/>
                <w:sz w:val="22"/>
                <w:szCs w:val="22"/>
              </w:rPr>
              <w:t>三类</w:t>
            </w:r>
          </w:p>
        </w:tc>
        <w:tc>
          <w:tcPr>
            <w:tcW w:w="171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特种行业</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7.00</w:t>
            </w:r>
          </w:p>
        </w:tc>
        <w:tc>
          <w:tcPr>
            <w:tcW w:w="3585" w:type="dxa"/>
            <w:vMerge w:val="continue"/>
            <w:vAlign w:val="center"/>
          </w:tcPr>
          <w:p>
            <w:pPr>
              <w:jc w:val="left"/>
              <w:rPr>
                <w:rFonts w:hint="eastAsia" w:ascii="宋体" w:hAnsi="宋体" w:eastAsia="宋体" w:cs="宋体"/>
                <w:sz w:val="22"/>
                <w:szCs w:val="22"/>
              </w:rPr>
            </w:pPr>
          </w:p>
        </w:tc>
        <w:tc>
          <w:tcPr>
            <w:tcW w:w="2951"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068" w:type="dxa"/>
            <w:gridSpan w:val="2"/>
            <w:vAlign w:val="center"/>
          </w:tcPr>
          <w:p>
            <w:pPr>
              <w:rPr>
                <w:rFonts w:hint="eastAsia" w:ascii="宋体" w:hAnsi="宋体" w:eastAsia="宋体" w:cs="宋体"/>
                <w:sz w:val="22"/>
                <w:szCs w:val="22"/>
              </w:rPr>
            </w:pPr>
            <w:r>
              <w:rPr>
                <w:rFonts w:hint="eastAsia" w:ascii="黑体" w:hAnsi="黑体" w:eastAsia="黑体" w:cs="黑体"/>
                <w:sz w:val="22"/>
                <w:szCs w:val="22"/>
              </w:rPr>
              <w:t>城区生活用水户表改造费（地表部分）</w:t>
            </w:r>
          </w:p>
        </w:tc>
        <w:tc>
          <w:tcPr>
            <w:tcW w:w="127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元/户</w:t>
            </w:r>
          </w:p>
        </w:tc>
        <w:tc>
          <w:tcPr>
            <w:tcW w:w="256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740</w:t>
            </w:r>
          </w:p>
        </w:tc>
        <w:tc>
          <w:tcPr>
            <w:tcW w:w="358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宜市价费[2006]32号</w:t>
            </w:r>
          </w:p>
        </w:tc>
        <w:tc>
          <w:tcPr>
            <w:tcW w:w="2951"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地下部分按工程定额预算执行</w:t>
            </w:r>
          </w:p>
        </w:tc>
      </w:tr>
    </w:tbl>
    <w:p>
      <w:pPr>
        <w:spacing w:line="320" w:lineRule="exact"/>
        <w:ind w:right="665"/>
        <w:textAlignment w:val="baseline"/>
        <w:rPr>
          <w:rFonts w:ascii="黑体" w:hAnsi="黑体" w:eastAsia="黑体" w:cs="Times New Roman"/>
          <w:sz w:val="28"/>
          <w:szCs w:val="28"/>
        </w:rPr>
      </w:pPr>
    </w:p>
    <w:p>
      <w:pPr>
        <w:spacing w:line="320" w:lineRule="exact"/>
        <w:ind w:right="665"/>
        <w:textAlignment w:val="baseline"/>
        <w:rPr>
          <w:rFonts w:ascii="黑体" w:hAnsi="黑体" w:eastAsia="黑体" w:cs="黑体"/>
          <w:sz w:val="28"/>
          <w:szCs w:val="28"/>
        </w:rPr>
      </w:pPr>
    </w:p>
    <w:p>
      <w:pPr>
        <w:spacing w:line="320" w:lineRule="exact"/>
        <w:ind w:right="665"/>
        <w:textAlignment w:val="baseline"/>
        <w:rPr>
          <w:rFonts w:ascii="黑体" w:hAnsi="黑体" w:eastAsia="黑体" w:cs="黑体"/>
          <w:sz w:val="28"/>
          <w:szCs w:val="28"/>
        </w:rPr>
      </w:pPr>
    </w:p>
    <w:p>
      <w:pPr>
        <w:spacing w:line="320" w:lineRule="exact"/>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执收部门：宜春市市政发展有限公司</w:t>
      </w:r>
      <w:bookmarkStart w:id="60" w:name="pindex4765"/>
      <w:bookmarkEnd w:id="60"/>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068" w:type="dxa"/>
            <w:vAlign w:val="center"/>
          </w:tcPr>
          <w:p>
            <w:pPr>
              <w:spacing w:line="288" w:lineRule="auto"/>
              <w:jc w:val="both"/>
              <w:textAlignment w:val="baseline"/>
              <w:rPr>
                <w:rFonts w:hint="eastAsia" w:ascii="宋体" w:hAnsi="宋体" w:eastAsia="宋体" w:cs="宋体"/>
                <w:sz w:val="22"/>
                <w:szCs w:val="22"/>
                <w:lang w:val="en-US" w:eastAsia="zh-CN"/>
              </w:rPr>
            </w:pPr>
            <w:r>
              <w:rPr>
                <w:rFonts w:hint="eastAsia" w:ascii="黑体" w:hAnsi="黑体" w:eastAsia="黑体" w:cs="黑体"/>
                <w:sz w:val="22"/>
                <w:szCs w:val="22"/>
                <w:lang w:val="en-US" w:eastAsia="zh-CN"/>
              </w:rPr>
              <w:t>污水处理费：</w:t>
            </w:r>
            <w:r>
              <w:rPr>
                <w:rFonts w:hint="eastAsia" w:ascii="宋体" w:hAnsi="宋体" w:eastAsia="宋体" w:cs="宋体"/>
                <w:sz w:val="22"/>
                <w:szCs w:val="22"/>
                <w:lang w:val="en-US" w:eastAsia="zh-CN"/>
              </w:rPr>
              <w:t>居民生活用水</w:t>
            </w:r>
          </w:p>
        </w:tc>
        <w:tc>
          <w:tcPr>
            <w:tcW w:w="1276" w:type="dxa"/>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0.95</w:t>
            </w:r>
          </w:p>
        </w:tc>
        <w:tc>
          <w:tcPr>
            <w:tcW w:w="3585" w:type="dxa"/>
            <w:vMerge w:val="restart"/>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宜市发改收费字[2018]25号</w:t>
            </w:r>
          </w:p>
        </w:tc>
        <w:tc>
          <w:tcPr>
            <w:tcW w:w="2951" w:type="dxa"/>
            <w:vMerge w:val="restart"/>
            <w:vAlign w:val="center"/>
          </w:tcPr>
          <w:p>
            <w:pPr>
              <w:spacing w:line="320" w:lineRule="exact"/>
              <w:jc w:val="left"/>
              <w:rPr>
                <w:rFonts w:hint="eastAsia" w:ascii="宋体" w:hAnsi="宋体" w:eastAsia="宋体" w:cs="宋体"/>
                <w:sz w:val="22"/>
                <w:szCs w:val="22"/>
              </w:rPr>
            </w:pPr>
            <w:r>
              <w:rPr>
                <w:rFonts w:hint="eastAsia" w:ascii="宋体" w:hAnsi="宋体" w:eastAsia="宋体" w:cs="宋体"/>
                <w:sz w:val="22"/>
                <w:szCs w:val="22"/>
              </w:rPr>
              <w:t>一级按基本标准征收，二级加收0.20元/立方米，三级加收0.50元/立方米。</w:t>
            </w:r>
            <w:bookmarkStart w:id="61" w:name="bkReivew2162126"/>
            <w:r>
              <w:rPr>
                <w:rFonts w:hint="eastAsia" w:ascii="宋体" w:hAnsi="宋体" w:eastAsia="宋体" w:cs="宋体"/>
                <w:sz w:val="22"/>
                <w:szCs w:val="22"/>
              </w:rPr>
              <w:t>（</w:t>
            </w:r>
            <w:bookmarkEnd w:id="61"/>
            <w:r>
              <w:rPr>
                <w:rFonts w:hint="eastAsia" w:ascii="宋体" w:hAnsi="宋体" w:eastAsia="宋体" w:cs="宋体"/>
                <w:sz w:val="22"/>
                <w:szCs w:val="22"/>
              </w:rPr>
              <w:t>分级办法与一类居民生活用水相同）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068"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非居民生活用水</w:t>
            </w:r>
          </w:p>
        </w:tc>
        <w:tc>
          <w:tcPr>
            <w:tcW w:w="1276" w:type="dxa"/>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1.40</w:t>
            </w:r>
          </w:p>
        </w:tc>
        <w:tc>
          <w:tcPr>
            <w:tcW w:w="3585" w:type="dxa"/>
            <w:vMerge w:val="continue"/>
            <w:vAlign w:val="center"/>
          </w:tcPr>
          <w:p>
            <w:pPr>
              <w:spacing w:line="320" w:lineRule="exact"/>
              <w:jc w:val="left"/>
              <w:rPr>
                <w:rFonts w:ascii="黑体" w:hAnsi="黑体" w:eastAsia="黑体" w:cs="Times New Roman"/>
                <w:sz w:val="22"/>
                <w:szCs w:val="22"/>
              </w:rPr>
            </w:pPr>
          </w:p>
        </w:tc>
        <w:tc>
          <w:tcPr>
            <w:tcW w:w="2951" w:type="dxa"/>
            <w:vMerge w:val="continue"/>
            <w:vAlign w:val="center"/>
          </w:tcPr>
          <w:p>
            <w:pPr>
              <w:spacing w:line="320" w:lineRule="exac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68" w:type="dxa"/>
            <w:tcBorders>
              <w:bottom w:val="single" w:color="auto" w:sz="12" w:space="0"/>
            </w:tcBorders>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特种行业</w:t>
            </w:r>
          </w:p>
        </w:tc>
        <w:tc>
          <w:tcPr>
            <w:tcW w:w="1276" w:type="dxa"/>
            <w:tcBorders>
              <w:bottom w:val="single" w:color="auto" w:sz="12" w:space="0"/>
            </w:tcBorders>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元/吨</w:t>
            </w:r>
          </w:p>
        </w:tc>
        <w:tc>
          <w:tcPr>
            <w:tcW w:w="2566" w:type="dxa"/>
            <w:tcBorders>
              <w:bottom w:val="single" w:color="auto" w:sz="12" w:space="0"/>
            </w:tcBorders>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3.00</w:t>
            </w:r>
          </w:p>
        </w:tc>
        <w:tc>
          <w:tcPr>
            <w:tcW w:w="3585"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c>
          <w:tcPr>
            <w:tcW w:w="2951"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r>
    </w:tbl>
    <w:p>
      <w:pPr>
        <w:rPr>
          <w:rFonts w:ascii="黑体" w:hAnsi="黑体" w:eastAsia="黑体" w:cs="黑体"/>
          <w:sz w:val="28"/>
          <w:szCs w:val="28"/>
        </w:rPr>
      </w:pPr>
    </w:p>
    <w:p>
      <w:pPr>
        <w:rPr>
          <w:rFonts w:cs="Times New Roman"/>
        </w:rPr>
      </w:pPr>
      <w:r>
        <w:rPr>
          <w:rFonts w:hint="eastAsia" w:ascii="黑体" w:hAnsi="黑体" w:eastAsia="黑体" w:cs="黑体"/>
          <w:sz w:val="28"/>
          <w:szCs w:val="28"/>
        </w:rPr>
        <w:t>执收部门：宜春深燃天然气有限公司</w:t>
      </w:r>
      <w:bookmarkStart w:id="62" w:name="pindex4787"/>
      <w:bookmarkEnd w:id="62"/>
    </w:p>
    <w:tbl>
      <w:tblPr>
        <w:tblStyle w:val="6"/>
        <w:tblW w:w="14408"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5"/>
        <w:gridCol w:w="2644"/>
        <w:gridCol w:w="1232"/>
        <w:gridCol w:w="2654"/>
        <w:gridCol w:w="351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blCellSpacing w:w="0" w:type="dxa"/>
        </w:trPr>
        <w:tc>
          <w:tcPr>
            <w:tcW w:w="4119" w:type="dxa"/>
            <w:gridSpan w:val="2"/>
            <w:vAlign w:val="center"/>
          </w:tcPr>
          <w:p>
            <w:pPr>
              <w:jc w:val="center"/>
              <w:rPr>
                <w:rFonts w:cs="Times New Roman"/>
              </w:rPr>
            </w:pPr>
            <w:r>
              <w:rPr>
                <w:rFonts w:hint="eastAsia" w:cs="宋体"/>
              </w:rPr>
              <w:t>收</w:t>
            </w:r>
            <w:r>
              <w:rPr>
                <w:rFonts w:cs="Times New Roman"/>
              </w:rPr>
              <w:t> </w:t>
            </w:r>
            <w:r>
              <w:rPr>
                <w:rFonts w:hint="eastAsia" w:cs="宋体"/>
              </w:rPr>
              <w:t>费</w:t>
            </w:r>
            <w:r>
              <w:rPr>
                <w:rFonts w:cs="Times New Roman"/>
              </w:rPr>
              <w:t> </w:t>
            </w:r>
            <w:r>
              <w:rPr>
                <w:rFonts w:hint="eastAsia" w:cs="宋体"/>
              </w:rPr>
              <w:t>项</w:t>
            </w:r>
            <w:r>
              <w:rPr>
                <w:rFonts w:cs="Times New Roman"/>
              </w:rPr>
              <w:t> </w:t>
            </w:r>
            <w:r>
              <w:rPr>
                <w:rFonts w:hint="eastAsia" w:cs="宋体"/>
              </w:rPr>
              <w:t>目</w:t>
            </w:r>
          </w:p>
        </w:tc>
        <w:tc>
          <w:tcPr>
            <w:tcW w:w="1232" w:type="dxa"/>
            <w:vAlign w:val="center"/>
          </w:tcPr>
          <w:p>
            <w:pPr>
              <w:jc w:val="center"/>
              <w:rPr>
                <w:rFonts w:cs="Times New Roman"/>
              </w:rPr>
            </w:pPr>
            <w:r>
              <w:rPr>
                <w:rFonts w:hint="eastAsia" w:cs="宋体"/>
              </w:rPr>
              <w:t>计费单位</w:t>
            </w:r>
          </w:p>
        </w:tc>
        <w:tc>
          <w:tcPr>
            <w:tcW w:w="2654" w:type="dxa"/>
            <w:vAlign w:val="center"/>
          </w:tcPr>
          <w:p>
            <w:pPr>
              <w:jc w:val="center"/>
              <w:rPr>
                <w:rFonts w:cs="Times New Roman"/>
              </w:rPr>
            </w:pPr>
            <w:r>
              <w:rPr>
                <w:rFonts w:hint="eastAsia" w:cs="宋体"/>
              </w:rPr>
              <w:t>收费标准</w:t>
            </w:r>
          </w:p>
        </w:tc>
        <w:tc>
          <w:tcPr>
            <w:tcW w:w="3512" w:type="dxa"/>
            <w:vAlign w:val="center"/>
          </w:tcPr>
          <w:p>
            <w:pPr>
              <w:jc w:val="center"/>
              <w:rPr>
                <w:rFonts w:cs="Times New Roman"/>
              </w:rPr>
            </w:pPr>
            <w:r>
              <w:rPr>
                <w:rFonts w:hint="eastAsia" w:cs="宋体"/>
              </w:rPr>
              <w:t>批准机关及文号</w:t>
            </w:r>
          </w:p>
        </w:tc>
        <w:tc>
          <w:tcPr>
            <w:tcW w:w="2891" w:type="dxa"/>
            <w:vAlign w:val="center"/>
          </w:tcPr>
          <w:p>
            <w:pPr>
              <w:jc w:val="center"/>
              <w:rPr>
                <w:rFonts w:cs="Times New Roman"/>
              </w:rPr>
            </w:pPr>
            <w:r>
              <w:rPr>
                <w:rFonts w:hint="eastAsia" w:cs="宋体"/>
              </w:rPr>
              <w:t>备</w:t>
            </w:r>
            <w:r>
              <w:rPr>
                <w:rFonts w:cs="Times New Roman"/>
              </w:rPr>
              <w:t>      </w:t>
            </w:r>
            <w:r>
              <w:rPr>
                <w:rFonts w:hint="eastAsia" w:cs="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blCellSpacing w:w="0" w:type="dxa"/>
        </w:trPr>
        <w:tc>
          <w:tcPr>
            <w:tcW w:w="4119" w:type="dxa"/>
            <w:gridSpan w:val="2"/>
            <w:vAlign w:val="center"/>
          </w:tcPr>
          <w:p>
            <w:pPr>
              <w:rPr>
                <w:rFonts w:cs="Times New Roman"/>
              </w:rPr>
            </w:pPr>
            <w:r>
              <w:rPr>
                <w:rFonts w:hint="eastAsia" w:ascii="黑体" w:hAnsi="黑体" w:eastAsia="黑体" w:cs="黑体"/>
                <w:sz w:val="22"/>
                <w:szCs w:val="22"/>
              </w:rPr>
              <w:t>一、天然气价格</w:t>
            </w:r>
          </w:p>
        </w:tc>
        <w:tc>
          <w:tcPr>
            <w:tcW w:w="1232" w:type="dxa"/>
            <w:vAlign w:val="center"/>
          </w:tcPr>
          <w:p>
            <w:pPr>
              <w:rPr>
                <w:rFonts w:cs="Times New Roman"/>
              </w:rPr>
            </w:pPr>
            <w:r>
              <w:rPr>
                <w:rFonts w:cs="Times New Roman"/>
              </w:rPr>
              <w:t> </w:t>
            </w:r>
          </w:p>
        </w:tc>
        <w:tc>
          <w:tcPr>
            <w:tcW w:w="2654" w:type="dxa"/>
            <w:vAlign w:val="center"/>
          </w:tcPr>
          <w:p>
            <w:pPr>
              <w:rPr>
                <w:rFonts w:cs="Times New Roman"/>
              </w:rPr>
            </w:pPr>
            <w:r>
              <w:rPr>
                <w:rFonts w:cs="Times New Roman"/>
              </w:rPr>
              <w:t> </w:t>
            </w:r>
          </w:p>
        </w:tc>
        <w:tc>
          <w:tcPr>
            <w:tcW w:w="3512" w:type="dxa"/>
            <w:vMerge w:val="restart"/>
            <w:vAlign w:val="center"/>
          </w:tcPr>
          <w:p>
            <w:pPr>
              <w:jc w:val="center"/>
              <w:rPr>
                <w:rFonts w:cs="Times New Roman"/>
              </w:rPr>
            </w:pPr>
            <w:r>
              <w:rPr>
                <w:rFonts w:hint="eastAsia" w:cs="宋体"/>
              </w:rPr>
              <w:t>宜市价格字</w:t>
            </w:r>
            <w:r>
              <w:t>[2015]25</w:t>
            </w:r>
            <w:r>
              <w:rPr>
                <w:rFonts w:hint="eastAsia" w:cs="宋体"/>
              </w:rPr>
              <w:t>号</w:t>
            </w:r>
          </w:p>
          <w:p>
            <w:pPr>
              <w:jc w:val="center"/>
              <w:rPr>
                <w:rFonts w:cs="Times New Roman"/>
              </w:rPr>
            </w:pPr>
            <w:r>
              <w:rPr>
                <w:rFonts w:hint="eastAsia" w:cs="宋体"/>
              </w:rPr>
              <w:t>宜市价格字</w:t>
            </w:r>
            <w:r>
              <w:t>[2016]2</w:t>
            </w:r>
            <w:r>
              <w:rPr>
                <w:rFonts w:hint="eastAsia" w:cs="宋体"/>
              </w:rPr>
              <w:t>号</w:t>
            </w:r>
          </w:p>
        </w:tc>
        <w:tc>
          <w:tcPr>
            <w:tcW w:w="2891" w:type="dxa"/>
            <w:vMerge w:val="restart"/>
            <w:vAlign w:val="center"/>
          </w:tcPr>
          <w:p>
            <w:pPr>
              <w:rPr>
                <w:rFonts w:cs="Times New Roman"/>
              </w:rPr>
            </w:pPr>
            <w:r>
              <w:rPr>
                <w:rFonts w:hint="eastAsia" w:cs="宋体"/>
              </w:rPr>
              <w:t>居民家庭人口基数为</w:t>
            </w:r>
            <w:r>
              <w:t>4</w:t>
            </w:r>
            <w:r>
              <w:rPr>
                <w:rFonts w:hint="eastAsia" w:cs="宋体"/>
              </w:rPr>
              <w:t>人。</w:t>
            </w:r>
            <w:r>
              <w:t>5</w:t>
            </w:r>
            <w:r>
              <w:rPr>
                <w:rFonts w:hint="eastAsia" w:cs="宋体"/>
              </w:rPr>
              <w:t>人及以上的家庭，可持户口本或暂住证和居住地社区证明到燃气公司营业网点申报，经燃气公司确认后，家庭人口每增加一人，各档用气量每月增加</w:t>
            </w:r>
            <w:r>
              <w:t>5m</w:t>
            </w:r>
            <w:r>
              <w:rPr>
                <w:vertAlign w:val="superscript"/>
              </w:rPr>
              <w:t>3</w:t>
            </w:r>
            <w:r>
              <w:rPr>
                <w:rFonts w:hint="eastAsia" w:cs="宋体"/>
              </w:rPr>
              <w:t>，即年增加</w:t>
            </w:r>
            <w:r>
              <w:t>60m</w:t>
            </w:r>
            <w:r>
              <w:rPr>
                <w:vertAlign w:val="superscript"/>
              </w:rPr>
              <w:t>3</w:t>
            </w:r>
            <w:r>
              <w:rPr>
                <w:rFonts w:hint="eastAsia" w:cs="宋体"/>
              </w:rPr>
              <w:t>。超出部分分档计价。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blCellSpacing w:w="0" w:type="dxa"/>
        </w:trPr>
        <w:tc>
          <w:tcPr>
            <w:tcW w:w="1475" w:type="dxa"/>
            <w:vMerge w:val="restart"/>
            <w:vAlign w:val="center"/>
          </w:tcPr>
          <w:p>
            <w:pPr>
              <w:rPr>
                <w:rFonts w:hint="eastAsia" w:ascii="宋体" w:hAnsi="宋体" w:eastAsia="宋体" w:cs="宋体"/>
                <w:sz w:val="22"/>
                <w:szCs w:val="22"/>
              </w:rPr>
            </w:pPr>
            <w:r>
              <w:rPr>
                <w:rFonts w:hint="eastAsia" w:ascii="宋体" w:hAnsi="宋体" w:eastAsia="宋体" w:cs="宋体"/>
                <w:sz w:val="22"/>
                <w:szCs w:val="22"/>
              </w:rPr>
              <w:t>1、居民用户</w:t>
            </w:r>
          </w:p>
        </w:tc>
        <w:tc>
          <w:tcPr>
            <w:tcW w:w="264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第一档：0-35m</w:t>
            </w:r>
            <w:r>
              <w:rPr>
                <w:rFonts w:hint="eastAsia" w:ascii="宋体" w:hAnsi="宋体" w:eastAsia="宋体" w:cs="宋体"/>
                <w:sz w:val="22"/>
                <w:szCs w:val="22"/>
                <w:vertAlign w:val="superscript"/>
              </w:rPr>
              <w:t>3</w:t>
            </w:r>
            <w:r>
              <w:rPr>
                <w:rFonts w:hint="eastAsia" w:ascii="宋体" w:hAnsi="宋体" w:eastAsia="宋体" w:cs="宋体"/>
                <w:sz w:val="22"/>
                <w:szCs w:val="22"/>
              </w:rPr>
              <w:t>/月（含）</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元/m</w:t>
            </w:r>
            <w:r>
              <w:rPr>
                <w:rFonts w:hint="eastAsia" w:ascii="宋体" w:hAnsi="宋体" w:eastAsia="宋体" w:cs="宋体"/>
                <w:sz w:val="22"/>
                <w:szCs w:val="22"/>
                <w:vertAlign w:val="superscript"/>
              </w:rPr>
              <w:t>3</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3.25</w:t>
            </w:r>
          </w:p>
        </w:tc>
        <w:tc>
          <w:tcPr>
            <w:tcW w:w="3512" w:type="dxa"/>
            <w:vMerge w:val="continue"/>
            <w:vAlign w:val="center"/>
          </w:tcPr>
          <w:p>
            <w:pPr>
              <w:jc w:val="center"/>
              <w:rPr>
                <w:rFonts w:hint="eastAsia" w:ascii="宋体" w:hAnsi="宋体" w:eastAsia="宋体" w:cs="宋体"/>
                <w:sz w:val="22"/>
                <w:szCs w:val="22"/>
              </w:rPr>
            </w:pPr>
          </w:p>
        </w:tc>
        <w:tc>
          <w:tcPr>
            <w:tcW w:w="2891" w:type="dxa"/>
            <w:vMerge w:val="continue"/>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blCellSpacing w:w="0" w:type="dxa"/>
        </w:trPr>
        <w:tc>
          <w:tcPr>
            <w:tcW w:w="1475" w:type="dxa"/>
            <w:vMerge w:val="continue"/>
            <w:vAlign w:val="center"/>
          </w:tcPr>
          <w:p>
            <w:pPr>
              <w:rPr>
                <w:rFonts w:hint="eastAsia" w:ascii="宋体" w:hAnsi="宋体" w:eastAsia="宋体" w:cs="宋体"/>
                <w:sz w:val="22"/>
                <w:szCs w:val="22"/>
              </w:rPr>
            </w:pPr>
          </w:p>
        </w:tc>
        <w:tc>
          <w:tcPr>
            <w:tcW w:w="264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第二档：35-55m</w:t>
            </w:r>
            <w:r>
              <w:rPr>
                <w:rFonts w:hint="eastAsia" w:ascii="宋体" w:hAnsi="宋体" w:eastAsia="宋体" w:cs="宋体"/>
                <w:sz w:val="22"/>
                <w:szCs w:val="22"/>
                <w:vertAlign w:val="superscript"/>
              </w:rPr>
              <w:t>3</w:t>
            </w:r>
            <w:r>
              <w:rPr>
                <w:rFonts w:hint="eastAsia" w:ascii="宋体" w:hAnsi="宋体" w:eastAsia="宋体" w:cs="宋体"/>
                <w:sz w:val="22"/>
                <w:szCs w:val="22"/>
              </w:rPr>
              <w:t>/月（含）</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元/m</w:t>
            </w:r>
            <w:r>
              <w:rPr>
                <w:rFonts w:hint="eastAsia" w:ascii="宋体" w:hAnsi="宋体" w:eastAsia="宋体" w:cs="宋体"/>
                <w:sz w:val="22"/>
                <w:szCs w:val="22"/>
                <w:vertAlign w:val="superscript"/>
              </w:rPr>
              <w:t>3</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3.58</w:t>
            </w:r>
          </w:p>
        </w:tc>
        <w:tc>
          <w:tcPr>
            <w:tcW w:w="3512" w:type="dxa"/>
            <w:vMerge w:val="continue"/>
            <w:vAlign w:val="center"/>
          </w:tcPr>
          <w:p>
            <w:pPr>
              <w:jc w:val="center"/>
              <w:rPr>
                <w:rFonts w:hint="eastAsia" w:ascii="宋体" w:hAnsi="宋体" w:eastAsia="宋体" w:cs="宋体"/>
                <w:sz w:val="22"/>
                <w:szCs w:val="22"/>
              </w:rPr>
            </w:pPr>
          </w:p>
        </w:tc>
        <w:tc>
          <w:tcPr>
            <w:tcW w:w="2891" w:type="dxa"/>
            <w:vMerge w:val="continue"/>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blCellSpacing w:w="0" w:type="dxa"/>
        </w:trPr>
        <w:tc>
          <w:tcPr>
            <w:tcW w:w="1475" w:type="dxa"/>
            <w:vMerge w:val="continue"/>
            <w:vAlign w:val="center"/>
          </w:tcPr>
          <w:p>
            <w:pPr>
              <w:rPr>
                <w:rFonts w:hint="eastAsia" w:ascii="宋体" w:hAnsi="宋体" w:eastAsia="宋体" w:cs="宋体"/>
                <w:sz w:val="22"/>
                <w:szCs w:val="22"/>
              </w:rPr>
            </w:pPr>
          </w:p>
        </w:tc>
        <w:tc>
          <w:tcPr>
            <w:tcW w:w="264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第三档：55m</w:t>
            </w:r>
            <w:r>
              <w:rPr>
                <w:rFonts w:hint="eastAsia" w:ascii="宋体" w:hAnsi="宋体" w:eastAsia="宋体" w:cs="宋体"/>
                <w:sz w:val="22"/>
                <w:szCs w:val="22"/>
                <w:vertAlign w:val="superscript"/>
              </w:rPr>
              <w:t>3</w:t>
            </w:r>
            <w:r>
              <w:rPr>
                <w:rFonts w:hint="eastAsia" w:ascii="宋体" w:hAnsi="宋体" w:eastAsia="宋体" w:cs="宋体"/>
                <w:sz w:val="22"/>
                <w:szCs w:val="22"/>
              </w:rPr>
              <w:t>/月以上</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元/m</w:t>
            </w:r>
            <w:r>
              <w:rPr>
                <w:rFonts w:hint="eastAsia" w:ascii="宋体" w:hAnsi="宋体" w:eastAsia="宋体" w:cs="宋体"/>
                <w:sz w:val="22"/>
                <w:szCs w:val="22"/>
                <w:vertAlign w:val="superscript"/>
              </w:rPr>
              <w:t>3</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4.23</w:t>
            </w:r>
          </w:p>
        </w:tc>
        <w:tc>
          <w:tcPr>
            <w:tcW w:w="3512" w:type="dxa"/>
            <w:vMerge w:val="continue"/>
            <w:vAlign w:val="center"/>
          </w:tcPr>
          <w:p>
            <w:pPr>
              <w:jc w:val="center"/>
              <w:rPr>
                <w:rFonts w:hint="eastAsia" w:ascii="宋体" w:hAnsi="宋体" w:eastAsia="宋体" w:cs="宋体"/>
                <w:sz w:val="22"/>
                <w:szCs w:val="22"/>
              </w:rPr>
            </w:pPr>
          </w:p>
        </w:tc>
        <w:tc>
          <w:tcPr>
            <w:tcW w:w="2891" w:type="dxa"/>
            <w:vMerge w:val="continue"/>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hint="eastAsia" w:ascii="宋体" w:hAnsi="宋体" w:eastAsia="宋体" w:cs="宋体"/>
                <w:sz w:val="22"/>
                <w:szCs w:val="22"/>
              </w:rPr>
            </w:pPr>
            <w:r>
              <w:rPr>
                <w:rFonts w:hint="eastAsia" w:ascii="宋体" w:hAnsi="宋体" w:eastAsia="宋体" w:cs="宋体"/>
                <w:sz w:val="22"/>
                <w:szCs w:val="22"/>
              </w:rPr>
              <w:t>2、学校、社会福利机构</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元/立方</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3.41</w:t>
            </w:r>
          </w:p>
        </w:tc>
        <w:tc>
          <w:tcPr>
            <w:tcW w:w="3512" w:type="dxa"/>
            <w:vMerge w:val="continue"/>
            <w:vAlign w:val="center"/>
          </w:tcPr>
          <w:p>
            <w:pPr>
              <w:jc w:val="center"/>
              <w:rPr>
                <w:rFonts w:hint="eastAsia" w:ascii="宋体" w:hAnsi="宋体" w:eastAsia="宋体" w:cs="宋体"/>
                <w:sz w:val="22"/>
                <w:szCs w:val="22"/>
              </w:rPr>
            </w:pPr>
          </w:p>
        </w:tc>
        <w:tc>
          <w:tcPr>
            <w:tcW w:w="2891" w:type="dxa"/>
            <w:vMerge w:val="continue"/>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hint="eastAsia" w:ascii="宋体" w:hAnsi="宋体" w:eastAsia="宋体" w:cs="宋体"/>
                <w:sz w:val="22"/>
                <w:szCs w:val="22"/>
              </w:rPr>
            </w:pPr>
            <w:r>
              <w:rPr>
                <w:rFonts w:hint="eastAsia" w:ascii="宋体" w:hAnsi="宋体" w:eastAsia="宋体" w:cs="宋体"/>
                <w:sz w:val="22"/>
                <w:szCs w:val="22"/>
              </w:rPr>
              <w:t>3、非居民用户</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元/m</w:t>
            </w:r>
            <w:r>
              <w:rPr>
                <w:rFonts w:hint="eastAsia" w:ascii="宋体" w:hAnsi="宋体" w:eastAsia="宋体" w:cs="宋体"/>
                <w:sz w:val="22"/>
                <w:szCs w:val="22"/>
                <w:vertAlign w:val="superscript"/>
              </w:rPr>
              <w:t>3</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2.79</w:t>
            </w:r>
          </w:p>
        </w:tc>
        <w:tc>
          <w:tcPr>
            <w:tcW w:w="351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宜市发改价格[2021]13号</w:t>
            </w:r>
          </w:p>
        </w:tc>
        <w:tc>
          <w:tcPr>
            <w:tcW w:w="2891" w:type="dxa"/>
            <w:vAlign w:val="center"/>
          </w:tcPr>
          <w:p>
            <w:pP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tblCellSpacing w:w="0" w:type="dxa"/>
        </w:trPr>
        <w:tc>
          <w:tcPr>
            <w:tcW w:w="4119" w:type="dxa"/>
            <w:gridSpan w:val="2"/>
            <w:vAlign w:val="center"/>
          </w:tcPr>
          <w:p>
            <w:pPr>
              <w:jc w:val="left"/>
              <w:rPr>
                <w:rFonts w:hint="eastAsia" w:ascii="宋体" w:hAnsi="宋体" w:eastAsia="宋体" w:cs="宋体"/>
                <w:sz w:val="22"/>
                <w:szCs w:val="22"/>
              </w:rPr>
            </w:pPr>
            <w:r>
              <w:rPr>
                <w:rFonts w:hint="eastAsia" w:ascii="黑体" w:hAnsi="黑体" w:eastAsia="黑体" w:cs="黑体"/>
                <w:sz w:val="22"/>
                <w:szCs w:val="22"/>
              </w:rPr>
              <w:t>二、居民燃气工程安装费</w:t>
            </w:r>
          </w:p>
        </w:tc>
        <w:tc>
          <w:tcPr>
            <w:tcW w:w="123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元/户</w:t>
            </w:r>
          </w:p>
        </w:tc>
        <w:tc>
          <w:tcPr>
            <w:tcW w:w="265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2300</w:t>
            </w:r>
          </w:p>
        </w:tc>
        <w:tc>
          <w:tcPr>
            <w:tcW w:w="3512"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宜市发改价格字[2019]14号</w:t>
            </w:r>
          </w:p>
        </w:tc>
        <w:tc>
          <w:tcPr>
            <w:tcW w:w="2891"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仅制定老城区改造居民燃气工程安装费标准。</w:t>
            </w:r>
          </w:p>
        </w:tc>
      </w:tr>
    </w:tbl>
    <w:p>
      <w:pPr>
        <w:ind w:right="665"/>
        <w:textAlignment w:val="baseline"/>
        <w:rPr>
          <w:rFonts w:ascii="黑体" w:hAnsi="黑体" w:eastAsia="黑体" w:cs="黑体"/>
          <w:sz w:val="28"/>
          <w:szCs w:val="28"/>
        </w:rPr>
      </w:pPr>
    </w:p>
    <w:p>
      <w:pPr>
        <w:ind w:right="665"/>
        <w:textAlignment w:val="baseline"/>
        <w:rPr>
          <w:rFonts w:ascii="黑体" w:hAnsi="黑体" w:eastAsia="黑体" w:cs="Times New Roman"/>
          <w:sz w:val="28"/>
          <w:szCs w:val="28"/>
        </w:rPr>
      </w:pPr>
      <w:r>
        <w:rPr>
          <w:rFonts w:hint="eastAsia" w:ascii="黑体" w:hAnsi="黑体" w:eastAsia="黑体" w:cs="黑体"/>
          <w:sz w:val="28"/>
          <w:szCs w:val="28"/>
        </w:rPr>
        <w:t>执收部门：宜春市公共交通公司</w:t>
      </w:r>
      <w:bookmarkStart w:id="63" w:name="pindex4833"/>
      <w:bookmarkEnd w:id="63"/>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06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68" w:type="dxa"/>
            <w:vAlign w:val="center"/>
          </w:tcPr>
          <w:p>
            <w:pPr>
              <w:spacing w:line="288" w:lineRule="auto"/>
              <w:jc w:val="left"/>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无人售票公交车</w:t>
            </w:r>
          </w:p>
        </w:tc>
        <w:tc>
          <w:tcPr>
            <w:tcW w:w="1276" w:type="dxa"/>
            <w:vAlign w:val="center"/>
          </w:tcPr>
          <w:p>
            <w:pPr>
              <w:jc w:val="center"/>
              <w:rPr>
                <w:rFonts w:hint="eastAsia" w:ascii="宋体" w:hAnsi="宋体" w:eastAsia="宋体" w:cs="宋体"/>
              </w:rPr>
            </w:pPr>
            <w:r>
              <w:rPr>
                <w:rFonts w:hint="eastAsia" w:ascii="宋体" w:hAnsi="宋体" w:eastAsia="宋体" w:cs="宋体"/>
              </w:rPr>
              <w:t>元/人.次</w:t>
            </w:r>
          </w:p>
        </w:tc>
        <w:tc>
          <w:tcPr>
            <w:tcW w:w="2566" w:type="dxa"/>
            <w:vAlign w:val="center"/>
          </w:tcPr>
          <w:p>
            <w:pPr>
              <w:jc w:val="center"/>
              <w:rPr>
                <w:rFonts w:hint="eastAsia" w:ascii="宋体" w:hAnsi="宋体" w:eastAsia="宋体" w:cs="宋体"/>
              </w:rPr>
            </w:pPr>
            <w:r>
              <w:rPr>
                <w:rFonts w:hint="eastAsia" w:ascii="宋体" w:hAnsi="宋体" w:eastAsia="宋体" w:cs="宋体"/>
              </w:rPr>
              <w:t>1</w:t>
            </w:r>
          </w:p>
        </w:tc>
        <w:tc>
          <w:tcPr>
            <w:tcW w:w="3585" w:type="dxa"/>
            <w:vAlign w:val="center"/>
          </w:tcPr>
          <w:p>
            <w:pPr>
              <w:jc w:val="center"/>
              <w:rPr>
                <w:rFonts w:hint="eastAsia" w:ascii="宋体" w:hAnsi="宋体" w:eastAsia="宋体" w:cs="宋体"/>
              </w:rPr>
            </w:pPr>
            <w:r>
              <w:rPr>
                <w:rFonts w:hint="eastAsia" w:ascii="宋体" w:hAnsi="宋体" w:eastAsia="宋体" w:cs="宋体"/>
              </w:rPr>
              <w:t>宜市价费[2005]73号</w:t>
            </w:r>
          </w:p>
        </w:tc>
        <w:tc>
          <w:tcPr>
            <w:tcW w:w="2951" w:type="dxa"/>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068" w:type="dxa"/>
            <w:vAlign w:val="center"/>
          </w:tcPr>
          <w:p>
            <w:pPr>
              <w:spacing w:line="288" w:lineRule="auto"/>
              <w:jc w:val="left"/>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市区至温汤</w:t>
            </w:r>
          </w:p>
        </w:tc>
        <w:tc>
          <w:tcPr>
            <w:tcW w:w="1276" w:type="dxa"/>
            <w:vAlign w:val="center"/>
          </w:tcPr>
          <w:p>
            <w:pPr>
              <w:jc w:val="center"/>
              <w:rPr>
                <w:rFonts w:hint="eastAsia" w:ascii="宋体" w:hAnsi="宋体" w:eastAsia="宋体" w:cs="宋体"/>
              </w:rPr>
            </w:pPr>
            <w:r>
              <w:rPr>
                <w:rFonts w:hint="eastAsia" w:ascii="宋体" w:hAnsi="宋体" w:eastAsia="宋体" w:cs="宋体"/>
              </w:rPr>
              <w:t>元/人.次</w:t>
            </w:r>
          </w:p>
        </w:tc>
        <w:tc>
          <w:tcPr>
            <w:tcW w:w="2566" w:type="dxa"/>
            <w:vAlign w:val="center"/>
          </w:tcPr>
          <w:p>
            <w:pPr>
              <w:jc w:val="center"/>
              <w:rPr>
                <w:rFonts w:hint="eastAsia" w:ascii="宋体" w:hAnsi="宋体" w:eastAsia="宋体" w:cs="宋体"/>
              </w:rPr>
            </w:pPr>
            <w:r>
              <w:rPr>
                <w:rFonts w:hint="eastAsia" w:ascii="宋体" w:hAnsi="宋体" w:eastAsia="宋体" w:cs="宋体"/>
              </w:rPr>
              <w:t>3</w:t>
            </w:r>
          </w:p>
        </w:tc>
        <w:tc>
          <w:tcPr>
            <w:tcW w:w="3585" w:type="dxa"/>
            <w:vMerge w:val="restart"/>
            <w:vAlign w:val="center"/>
          </w:tcPr>
          <w:p>
            <w:pPr>
              <w:jc w:val="center"/>
              <w:rPr>
                <w:rFonts w:hint="eastAsia" w:ascii="宋体" w:hAnsi="宋体" w:eastAsia="宋体" w:cs="宋体"/>
              </w:rPr>
            </w:pPr>
            <w:r>
              <w:rPr>
                <w:rFonts w:hint="eastAsia" w:ascii="宋体" w:hAnsi="宋体" w:eastAsia="宋体" w:cs="宋体"/>
              </w:rPr>
              <w:t>宜市价费[2007]9号</w:t>
            </w:r>
          </w:p>
        </w:tc>
        <w:tc>
          <w:tcPr>
            <w:tcW w:w="2951" w:type="dxa"/>
            <w:vMerge w:val="restart"/>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068" w:type="dxa"/>
            <w:tcBorders>
              <w:bottom w:val="single" w:color="auto" w:sz="12" w:space="0"/>
            </w:tcBorders>
            <w:vAlign w:val="center"/>
          </w:tcPr>
          <w:p>
            <w:pPr>
              <w:spacing w:line="288" w:lineRule="auto"/>
              <w:jc w:val="left"/>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市区至明月山</w:t>
            </w:r>
          </w:p>
        </w:tc>
        <w:tc>
          <w:tcPr>
            <w:tcW w:w="1276" w:type="dxa"/>
            <w:tcBorders>
              <w:bottom w:val="single" w:color="auto" w:sz="12" w:space="0"/>
            </w:tcBorders>
            <w:vAlign w:val="center"/>
          </w:tcPr>
          <w:p>
            <w:pPr>
              <w:jc w:val="center"/>
              <w:rPr>
                <w:rFonts w:hint="eastAsia" w:ascii="宋体" w:hAnsi="宋体" w:eastAsia="宋体" w:cs="宋体"/>
              </w:rPr>
            </w:pPr>
            <w:r>
              <w:rPr>
                <w:rFonts w:hint="eastAsia" w:ascii="宋体" w:hAnsi="宋体" w:eastAsia="宋体" w:cs="宋体"/>
              </w:rPr>
              <w:t>元/人.次</w:t>
            </w:r>
          </w:p>
        </w:tc>
        <w:tc>
          <w:tcPr>
            <w:tcW w:w="2566" w:type="dxa"/>
            <w:tcBorders>
              <w:bottom w:val="single" w:color="auto" w:sz="12" w:space="0"/>
            </w:tcBorders>
            <w:vAlign w:val="center"/>
          </w:tcPr>
          <w:p>
            <w:pPr>
              <w:jc w:val="center"/>
              <w:rPr>
                <w:rFonts w:hint="eastAsia" w:ascii="宋体" w:hAnsi="宋体" w:eastAsia="宋体" w:cs="宋体"/>
                <w:sz w:val="22"/>
                <w:szCs w:val="22"/>
              </w:rPr>
            </w:pPr>
            <w:r>
              <w:rPr>
                <w:rFonts w:hint="eastAsia" w:ascii="宋体" w:hAnsi="宋体" w:eastAsia="宋体" w:cs="宋体"/>
                <w:sz w:val="22"/>
                <w:szCs w:val="22"/>
              </w:rPr>
              <w:t>5</w:t>
            </w:r>
          </w:p>
        </w:tc>
        <w:tc>
          <w:tcPr>
            <w:tcW w:w="3585" w:type="dxa"/>
            <w:vMerge w:val="continue"/>
            <w:tcBorders>
              <w:bottom w:val="single" w:color="auto" w:sz="12" w:space="0"/>
            </w:tcBorders>
            <w:vAlign w:val="center"/>
          </w:tcPr>
          <w:p>
            <w:pPr>
              <w:jc w:val="left"/>
              <w:rPr>
                <w:rFonts w:hint="eastAsia" w:ascii="宋体" w:hAnsi="宋体" w:eastAsia="宋体" w:cs="宋体"/>
                <w:sz w:val="22"/>
                <w:szCs w:val="22"/>
              </w:rPr>
            </w:pPr>
          </w:p>
        </w:tc>
        <w:tc>
          <w:tcPr>
            <w:tcW w:w="2951" w:type="dxa"/>
            <w:vMerge w:val="continue"/>
            <w:tcBorders>
              <w:bottom w:val="single" w:color="auto" w:sz="12" w:space="0"/>
            </w:tcBorders>
            <w:vAlign w:val="center"/>
          </w:tcPr>
          <w:p>
            <w:pPr>
              <w:jc w:val="left"/>
              <w:rPr>
                <w:rFonts w:hint="eastAsia" w:ascii="宋体" w:hAnsi="宋体" w:eastAsia="宋体" w:cs="宋体"/>
                <w:sz w:val="22"/>
                <w:szCs w:val="22"/>
              </w:rPr>
            </w:pPr>
          </w:p>
        </w:tc>
      </w:tr>
    </w:tbl>
    <w:p>
      <w:pPr>
        <w:ind w:right="665"/>
        <w:textAlignment w:val="baseline"/>
        <w:rPr>
          <w:rFonts w:hint="eastAsia" w:ascii="宋体" w:hAnsi="宋体" w:eastAsia="宋体" w:cs="宋体"/>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执收部门：中心城区出租车</w:t>
      </w:r>
      <w:bookmarkStart w:id="64" w:name="pindex4860"/>
      <w:bookmarkEnd w:id="64"/>
    </w:p>
    <w:tbl>
      <w:tblPr>
        <w:tblStyle w:val="6"/>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1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81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基价标准</w:t>
            </w:r>
          </w:p>
        </w:tc>
        <w:tc>
          <w:tcPr>
            <w:tcW w:w="181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元/2公里、车</w:t>
            </w:r>
          </w:p>
        </w:tc>
        <w:tc>
          <w:tcPr>
            <w:tcW w:w="256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6.00</w:t>
            </w:r>
          </w:p>
        </w:tc>
        <w:tc>
          <w:tcPr>
            <w:tcW w:w="3585" w:type="dxa"/>
            <w:vMerge w:val="restart"/>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p>
          <w:p>
            <w:pPr>
              <w:spacing w:line="288"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宜市价费字[2016]4号</w:t>
            </w:r>
          </w:p>
        </w:tc>
        <w:tc>
          <w:tcPr>
            <w:tcW w:w="2951" w:type="dxa"/>
            <w:vMerge w:val="restart"/>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1、堵车低于12公里/小时,累计达5分钟加收1公里租价；2、空驶费：</w:t>
            </w:r>
            <w:sdt>
              <w:sdtPr>
                <w:rPr>
                  <w:rFonts w:hint="eastAsia" w:ascii="宋体" w:hAnsi="宋体" w:eastAsia="宋体" w:cs="宋体"/>
                  <w:sz w:val="22"/>
                  <w:szCs w:val="22"/>
                  <w:lang w:val="en-US" w:eastAsia="zh-CN"/>
                </w:rPr>
                <w:alias w:val="易错词检查"/>
                <w:id w:val="2140356"/>
              </w:sdtPr>
              <w:sdtEndPr>
                <w:rPr>
                  <w:rFonts w:hint="eastAsia" w:ascii="宋体" w:hAnsi="宋体" w:eastAsia="宋体" w:cs="宋体"/>
                  <w:sz w:val="22"/>
                  <w:szCs w:val="22"/>
                  <w:lang w:val="en-US" w:eastAsia="zh-CN"/>
                </w:rPr>
              </w:sdtEndPr>
              <w:sdtContent>
                <w:bookmarkStart w:id="65" w:name="bkReivew2140356"/>
                <w:r>
                  <w:rPr>
                    <w:rFonts w:hint="eastAsia" w:ascii="宋体" w:hAnsi="宋体" w:eastAsia="宋体" w:cs="宋体"/>
                    <w:sz w:val="22"/>
                    <w:szCs w:val="22"/>
                    <w:lang w:val="en-US" w:eastAsia="zh-CN"/>
                  </w:rPr>
                  <w:t>超过6公里</w:t>
                </w:r>
                <w:bookmarkEnd w:id="65"/>
              </w:sdtContent>
            </w:sdt>
            <w:r>
              <w:rPr>
                <w:rFonts w:hint="eastAsia" w:ascii="宋体" w:hAnsi="宋体" w:eastAsia="宋体" w:cs="宋体"/>
                <w:sz w:val="22"/>
                <w:szCs w:val="22"/>
                <w:lang w:val="en-US" w:eastAsia="zh-CN"/>
              </w:rPr>
              <w:t>部分加收空驶费50%。即白天加收0.90元/公里、晚上加收1.05元/公里。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8"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夜间租车（晚11点至次日6点）</w:t>
            </w:r>
          </w:p>
        </w:tc>
        <w:tc>
          <w:tcPr>
            <w:tcW w:w="181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元/2公里、车</w:t>
            </w:r>
          </w:p>
        </w:tc>
        <w:tc>
          <w:tcPr>
            <w:tcW w:w="256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7.00</w:t>
            </w:r>
          </w:p>
        </w:tc>
        <w:tc>
          <w:tcPr>
            <w:tcW w:w="3585" w:type="dxa"/>
            <w:vMerge w:val="continue"/>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p>
        </w:tc>
        <w:tc>
          <w:tcPr>
            <w:tcW w:w="2951" w:type="dxa"/>
            <w:vMerge w:val="continue"/>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528" w:type="dxa"/>
            <w:vAlign w:val="center"/>
          </w:tcPr>
          <w:p>
            <w:pPr>
              <w:spacing w:line="288"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车公里租价</w:t>
            </w:r>
          </w:p>
        </w:tc>
        <w:tc>
          <w:tcPr>
            <w:tcW w:w="181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元/公里、车</w:t>
            </w:r>
          </w:p>
        </w:tc>
        <w:tc>
          <w:tcPr>
            <w:tcW w:w="2566" w:type="dxa"/>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1.80</w:t>
            </w:r>
          </w:p>
        </w:tc>
        <w:tc>
          <w:tcPr>
            <w:tcW w:w="3585" w:type="dxa"/>
            <w:vMerge w:val="continue"/>
            <w:vAlign w:val="center"/>
          </w:tcPr>
          <w:p>
            <w:pPr>
              <w:ind w:firstLine="770" w:firstLineChars="350"/>
              <w:rPr>
                <w:rFonts w:ascii="黑体" w:hAnsi="黑体" w:eastAsia="黑体" w:cs="Times New Roman"/>
                <w:sz w:val="22"/>
                <w:szCs w:val="22"/>
              </w:rPr>
            </w:pPr>
          </w:p>
        </w:tc>
        <w:tc>
          <w:tcPr>
            <w:tcW w:w="2951"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bottom w:val="single" w:color="auto" w:sz="12" w:space="0"/>
            </w:tcBorders>
            <w:vAlign w:val="center"/>
          </w:tcPr>
          <w:p>
            <w:pPr>
              <w:spacing w:line="288"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夜间租车公里租价</w:t>
            </w:r>
          </w:p>
        </w:tc>
        <w:tc>
          <w:tcPr>
            <w:tcW w:w="1816" w:type="dxa"/>
            <w:tcBorders>
              <w:bottom w:val="single" w:color="auto" w:sz="12" w:space="0"/>
            </w:tcBorders>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元/公里、车</w:t>
            </w:r>
          </w:p>
        </w:tc>
        <w:tc>
          <w:tcPr>
            <w:tcW w:w="2566" w:type="dxa"/>
            <w:tcBorders>
              <w:bottom w:val="single" w:color="auto" w:sz="12" w:space="0"/>
            </w:tcBorders>
            <w:vAlign w:val="center"/>
          </w:tcPr>
          <w:p>
            <w:pPr>
              <w:spacing w:line="288" w:lineRule="auto"/>
              <w:ind w:firstLine="1320" w:firstLineChars="60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2.10</w:t>
            </w:r>
          </w:p>
        </w:tc>
        <w:tc>
          <w:tcPr>
            <w:tcW w:w="3585" w:type="dxa"/>
            <w:vMerge w:val="continue"/>
            <w:tcBorders>
              <w:bottom w:val="single" w:color="auto" w:sz="12" w:space="0"/>
            </w:tcBorders>
            <w:vAlign w:val="center"/>
          </w:tcPr>
          <w:p>
            <w:pPr>
              <w:jc w:val="center"/>
              <w:rPr>
                <w:rFonts w:ascii="黑体" w:hAnsi="黑体" w:eastAsia="黑体" w:cs="Times New Roman"/>
                <w:sz w:val="22"/>
                <w:szCs w:val="22"/>
              </w:rPr>
            </w:pPr>
          </w:p>
        </w:tc>
        <w:tc>
          <w:tcPr>
            <w:tcW w:w="2951" w:type="dxa"/>
            <w:vMerge w:val="continue"/>
            <w:tcBorders>
              <w:bottom w:val="single" w:color="auto" w:sz="12"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执收部门：宜春市供电公司</w:t>
      </w:r>
      <w:bookmarkStart w:id="66" w:name="pindex4887"/>
      <w:bookmarkEnd w:id="66"/>
    </w:p>
    <w:tbl>
      <w:tblPr>
        <w:tblStyle w:val="6"/>
        <w:tblW w:w="14335"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856"/>
        <w:gridCol w:w="2589"/>
        <w:gridCol w:w="3585"/>
        <w:gridCol w:w="2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72"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85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89" w:type="dxa"/>
            <w:tcBorders>
              <w:top w:val="single" w:color="auto" w:sz="12" w:space="0"/>
            </w:tcBorders>
            <w:vAlign w:val="center"/>
          </w:tcPr>
          <w:p>
            <w:pPr>
              <w:ind w:firstLine="770" w:firstLineChars="350"/>
              <w:rPr>
                <w:rFonts w:ascii="黑体" w:hAnsi="黑体" w:eastAsia="黑体" w:cs="Times New Roman"/>
                <w:sz w:val="22"/>
                <w:szCs w:val="22"/>
              </w:rPr>
            </w:pPr>
            <w:r>
              <w:rPr>
                <w:rFonts w:hint="eastAsia" w:ascii="黑体" w:hAnsi="黑体" w:eastAsia="黑体" w:cs="黑体"/>
                <w:sz w:val="22"/>
                <w:szCs w:val="22"/>
              </w:rPr>
              <w:t>电度电价</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33"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472" w:type="dxa"/>
            <w:vAlign w:val="center"/>
          </w:tcPr>
          <w:p>
            <w:pPr>
              <w:rPr>
                <w:rFonts w:hint="eastAsia" w:ascii="宋体" w:hAnsi="宋体" w:eastAsia="宋体" w:cs="宋体"/>
                <w:sz w:val="22"/>
                <w:szCs w:val="22"/>
              </w:rPr>
            </w:pPr>
            <w:r>
              <w:rPr>
                <w:rFonts w:hint="eastAsia" w:ascii="黑体" w:hAnsi="黑体" w:eastAsia="黑体" w:cs="黑体"/>
                <w:sz w:val="22"/>
                <w:szCs w:val="22"/>
              </w:rPr>
              <w:t>一、居民生活阶梯电价</w:t>
            </w:r>
          </w:p>
        </w:tc>
        <w:tc>
          <w:tcPr>
            <w:tcW w:w="1856" w:type="dxa"/>
            <w:vAlign w:val="center"/>
          </w:tcPr>
          <w:p>
            <w:pPr>
              <w:rPr>
                <w:rFonts w:hint="eastAsia" w:ascii="宋体" w:hAnsi="宋体" w:eastAsia="宋体" w:cs="宋体"/>
                <w:sz w:val="22"/>
                <w:szCs w:val="22"/>
              </w:rPr>
            </w:pPr>
          </w:p>
        </w:tc>
        <w:tc>
          <w:tcPr>
            <w:tcW w:w="2589" w:type="dxa"/>
            <w:vAlign w:val="center"/>
          </w:tcPr>
          <w:p>
            <w:pPr>
              <w:rPr>
                <w:rFonts w:hint="eastAsia" w:ascii="宋体" w:hAnsi="宋体" w:eastAsia="宋体" w:cs="宋体"/>
                <w:sz w:val="22"/>
                <w:szCs w:val="22"/>
              </w:rPr>
            </w:pPr>
          </w:p>
        </w:tc>
        <w:tc>
          <w:tcPr>
            <w:tcW w:w="3585"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赣发改商价字[2012]1229号</w:t>
            </w:r>
          </w:p>
        </w:tc>
        <w:tc>
          <w:tcPr>
            <w:tcW w:w="2833" w:type="dxa"/>
            <w:vMerge w:val="restart"/>
            <w:vAlign w:val="center"/>
          </w:tcPr>
          <w:p>
            <w:pPr>
              <w:jc w:val="left"/>
              <w:rPr>
                <w:rFonts w:hint="eastAsia" w:ascii="宋体" w:hAnsi="宋体" w:eastAsia="宋体" w:cs="宋体"/>
                <w:sz w:val="22"/>
                <w:szCs w:val="22"/>
              </w:rPr>
            </w:pPr>
            <w:r>
              <w:rPr>
                <w:rFonts w:hint="eastAsia" w:ascii="宋体" w:hAnsi="宋体" w:eastAsia="宋体" w:cs="宋体"/>
                <w:sz w:val="22"/>
                <w:szCs w:val="22"/>
              </w:rPr>
              <w:t>城乡低保户和特困供养人员每月免10度；对集中供养特困人员的社会福利机构按供养人数每人每月免费用电10度。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472" w:type="dxa"/>
            <w:vAlign w:val="center"/>
          </w:tcPr>
          <w:p>
            <w:pPr>
              <w:rPr>
                <w:rFonts w:hint="eastAsia" w:ascii="宋体" w:hAnsi="宋体" w:eastAsia="宋体" w:cs="宋体"/>
                <w:sz w:val="22"/>
                <w:szCs w:val="22"/>
              </w:rPr>
            </w:pPr>
            <w:r>
              <w:rPr>
                <w:rFonts w:hint="eastAsia" w:ascii="宋体" w:hAnsi="宋体" w:eastAsia="宋体" w:cs="宋体"/>
                <w:sz w:val="22"/>
                <w:szCs w:val="22"/>
              </w:rPr>
              <w:t>月用量180度以下（含）</w:t>
            </w:r>
          </w:p>
        </w:tc>
        <w:tc>
          <w:tcPr>
            <w:tcW w:w="185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元/度</w:t>
            </w:r>
          </w:p>
        </w:tc>
        <w:tc>
          <w:tcPr>
            <w:tcW w:w="25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0.60</w:t>
            </w:r>
          </w:p>
        </w:tc>
        <w:tc>
          <w:tcPr>
            <w:tcW w:w="3585" w:type="dxa"/>
            <w:vMerge w:val="continue"/>
            <w:vAlign w:val="center"/>
          </w:tcPr>
          <w:p>
            <w:pPr>
              <w:ind w:firstLine="770" w:firstLineChars="350"/>
              <w:rPr>
                <w:rFonts w:hint="eastAsia" w:ascii="宋体" w:hAnsi="宋体" w:eastAsia="宋体" w:cs="宋体"/>
                <w:sz w:val="22"/>
                <w:szCs w:val="22"/>
              </w:rPr>
            </w:pPr>
          </w:p>
        </w:tc>
        <w:tc>
          <w:tcPr>
            <w:tcW w:w="2833" w:type="dxa"/>
            <w:vMerge w:val="continue"/>
            <w:vAlign w:val="center"/>
          </w:tcPr>
          <w:p>
            <w:pPr>
              <w:jc w:val="left"/>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3472" w:type="dxa"/>
            <w:vAlign w:val="center"/>
          </w:tcPr>
          <w:p>
            <w:pPr>
              <w:rPr>
                <w:rFonts w:hint="eastAsia" w:ascii="宋体" w:hAnsi="宋体" w:eastAsia="宋体" w:cs="宋体"/>
                <w:sz w:val="22"/>
                <w:szCs w:val="22"/>
              </w:rPr>
            </w:pPr>
            <w:r>
              <w:rPr>
                <w:rFonts w:hint="eastAsia" w:ascii="宋体" w:hAnsi="宋体" w:eastAsia="宋体" w:cs="宋体"/>
                <w:sz w:val="22"/>
                <w:szCs w:val="22"/>
              </w:rPr>
              <w:t>月用量180-350度（含）</w:t>
            </w:r>
          </w:p>
        </w:tc>
        <w:tc>
          <w:tcPr>
            <w:tcW w:w="185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元/度</w:t>
            </w:r>
          </w:p>
        </w:tc>
        <w:tc>
          <w:tcPr>
            <w:tcW w:w="25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0.65</w:t>
            </w:r>
          </w:p>
        </w:tc>
        <w:tc>
          <w:tcPr>
            <w:tcW w:w="3585" w:type="dxa"/>
            <w:vMerge w:val="continue"/>
            <w:vAlign w:val="center"/>
          </w:tcPr>
          <w:p>
            <w:pPr>
              <w:ind w:firstLine="770" w:firstLineChars="350"/>
              <w:rPr>
                <w:rFonts w:hint="eastAsia" w:ascii="宋体" w:hAnsi="宋体" w:eastAsia="宋体" w:cs="宋体"/>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472" w:type="dxa"/>
            <w:vAlign w:val="center"/>
          </w:tcPr>
          <w:p>
            <w:pPr>
              <w:rPr>
                <w:rFonts w:hint="eastAsia" w:ascii="宋体" w:hAnsi="宋体" w:eastAsia="宋体" w:cs="宋体"/>
                <w:sz w:val="22"/>
                <w:szCs w:val="22"/>
              </w:rPr>
            </w:pPr>
            <w:r>
              <w:rPr>
                <w:rFonts w:hint="eastAsia" w:ascii="宋体" w:hAnsi="宋体" w:eastAsia="宋体" w:cs="宋体"/>
                <w:sz w:val="22"/>
                <w:szCs w:val="22"/>
              </w:rPr>
              <w:t>月用量350度以上</w:t>
            </w:r>
          </w:p>
        </w:tc>
        <w:tc>
          <w:tcPr>
            <w:tcW w:w="185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元/度</w:t>
            </w:r>
          </w:p>
        </w:tc>
        <w:tc>
          <w:tcPr>
            <w:tcW w:w="25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0.90</w:t>
            </w:r>
          </w:p>
        </w:tc>
        <w:tc>
          <w:tcPr>
            <w:tcW w:w="3585" w:type="dxa"/>
            <w:vMerge w:val="continue"/>
            <w:vAlign w:val="center"/>
          </w:tcPr>
          <w:p>
            <w:pPr>
              <w:jc w:val="center"/>
              <w:rPr>
                <w:rFonts w:hint="eastAsia" w:ascii="宋体" w:hAnsi="宋体" w:eastAsia="宋体" w:cs="宋体"/>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472" w:type="dxa"/>
            <w:vAlign w:val="center"/>
          </w:tcPr>
          <w:p>
            <w:pPr>
              <w:rPr>
                <w:rFonts w:hint="eastAsia" w:ascii="宋体" w:hAnsi="宋体" w:eastAsia="宋体" w:cs="宋体"/>
                <w:sz w:val="22"/>
                <w:szCs w:val="22"/>
              </w:rPr>
            </w:pPr>
            <w:r>
              <w:rPr>
                <w:rFonts w:hint="eastAsia" w:ascii="黑体" w:hAnsi="黑体" w:eastAsia="黑体" w:cs="黑体"/>
                <w:sz w:val="22"/>
                <w:szCs w:val="22"/>
              </w:rPr>
              <w:t>二、合表居民电价用户</w:t>
            </w:r>
          </w:p>
        </w:tc>
        <w:tc>
          <w:tcPr>
            <w:tcW w:w="1856"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元/度</w:t>
            </w:r>
          </w:p>
        </w:tc>
        <w:tc>
          <w:tcPr>
            <w:tcW w:w="25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0.62</w:t>
            </w:r>
          </w:p>
        </w:tc>
        <w:tc>
          <w:tcPr>
            <w:tcW w:w="3585" w:type="dxa"/>
            <w:vMerge w:val="continue"/>
            <w:vAlign w:val="center"/>
          </w:tcPr>
          <w:p>
            <w:pPr>
              <w:jc w:val="center"/>
              <w:rPr>
                <w:rFonts w:hint="eastAsia" w:ascii="宋体" w:hAnsi="宋体" w:eastAsia="宋体" w:cs="宋体"/>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472" w:type="dxa"/>
            <w:vAlign w:val="center"/>
          </w:tcPr>
          <w:p>
            <w:pPr>
              <w:rPr>
                <w:rFonts w:hint="eastAsia" w:ascii="宋体" w:hAnsi="宋体" w:eastAsia="宋体" w:cs="宋体"/>
                <w:sz w:val="22"/>
                <w:szCs w:val="22"/>
              </w:rPr>
            </w:pPr>
            <w:r>
              <w:rPr>
                <w:rFonts w:hint="eastAsia" w:ascii="黑体" w:hAnsi="黑体" w:eastAsia="黑体" w:cs="黑体"/>
                <w:sz w:val="22"/>
                <w:szCs w:val="22"/>
              </w:rPr>
              <w:t>三、商、工、农业等其他类别电价</w:t>
            </w:r>
          </w:p>
        </w:tc>
        <w:tc>
          <w:tcPr>
            <w:tcW w:w="1856" w:type="dxa"/>
            <w:vAlign w:val="center"/>
          </w:tcPr>
          <w:p>
            <w:pPr>
              <w:ind w:firstLine="550" w:firstLineChars="250"/>
              <w:rPr>
                <w:rFonts w:hint="eastAsia" w:ascii="宋体" w:hAnsi="宋体" w:eastAsia="宋体" w:cs="宋体"/>
                <w:sz w:val="22"/>
                <w:szCs w:val="22"/>
              </w:rPr>
            </w:pPr>
            <w:r>
              <w:rPr>
                <w:rFonts w:hint="eastAsia" w:ascii="宋体" w:hAnsi="宋体" w:eastAsia="宋体" w:cs="宋体"/>
                <w:sz w:val="22"/>
                <w:szCs w:val="22"/>
              </w:rPr>
              <w:t>元/度</w:t>
            </w:r>
          </w:p>
        </w:tc>
        <w:tc>
          <w:tcPr>
            <w:tcW w:w="25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见文</w:t>
            </w:r>
          </w:p>
        </w:tc>
        <w:tc>
          <w:tcPr>
            <w:tcW w:w="358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赣发改价管[2020]997号</w:t>
            </w:r>
          </w:p>
        </w:tc>
        <w:tc>
          <w:tcPr>
            <w:tcW w:w="2833" w:type="dxa"/>
            <w:vMerge w:val="continue"/>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执收部门：宜春市殡葬管理所</w:t>
      </w:r>
      <w:bookmarkStart w:id="67" w:name="pindex4926"/>
      <w:bookmarkEnd w:id="67"/>
    </w:p>
    <w:tbl>
      <w:tblPr>
        <w:tblStyle w:val="6"/>
        <w:tblW w:w="14310"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55"/>
        <w:gridCol w:w="1815"/>
        <w:gridCol w:w="2565"/>
        <w:gridCol w:w="355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w:t>
            </w:r>
            <w:r>
              <w:rPr>
                <w:rFonts w:ascii="黑体" w:hAnsi="黑体" w:eastAsia="黑体" w:cs="Times New Roman"/>
                <w:sz w:val="22"/>
                <w:szCs w:val="22"/>
              </w:rPr>
              <w:t> </w:t>
            </w:r>
            <w:r>
              <w:rPr>
                <w:rFonts w:hint="eastAsia" w:ascii="黑体" w:hAnsi="黑体" w:eastAsia="黑体" w:cs="黑体"/>
                <w:sz w:val="22"/>
                <w:szCs w:val="22"/>
              </w:rPr>
              <w:t>费</w:t>
            </w:r>
            <w:r>
              <w:rPr>
                <w:rFonts w:ascii="黑体" w:hAnsi="黑体" w:eastAsia="黑体" w:cs="Times New Roman"/>
                <w:sz w:val="22"/>
                <w:szCs w:val="22"/>
              </w:rPr>
              <w:t> </w:t>
            </w:r>
            <w:r>
              <w:rPr>
                <w:rFonts w:hint="eastAsia" w:ascii="黑体" w:hAnsi="黑体" w:eastAsia="黑体" w:cs="黑体"/>
                <w:sz w:val="22"/>
                <w:szCs w:val="22"/>
              </w:rPr>
              <w:t>项</w:t>
            </w:r>
            <w:r>
              <w:rPr>
                <w:rFonts w:ascii="黑体" w:hAnsi="黑体" w:eastAsia="黑体" w:cs="Times New Roman"/>
                <w:sz w:val="22"/>
                <w:szCs w:val="22"/>
              </w:rPr>
              <w:t> </w:t>
            </w:r>
            <w:r>
              <w:rPr>
                <w:rFonts w:hint="eastAsia" w:ascii="黑体" w:hAnsi="黑体" w:eastAsia="黑体" w:cs="黑体"/>
                <w:sz w:val="22"/>
                <w:szCs w:val="22"/>
              </w:rPr>
              <w:t>目</w:t>
            </w:r>
          </w:p>
        </w:tc>
        <w:tc>
          <w:tcPr>
            <w:tcW w:w="181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价格标准</w:t>
            </w:r>
          </w:p>
        </w:tc>
        <w:tc>
          <w:tcPr>
            <w:tcW w:w="355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2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240" w:lineRule="exact"/>
              <w:jc w:val="left"/>
              <w:rPr>
                <w:rFonts w:hint="eastAsia" w:ascii="宋体" w:hAnsi="宋体" w:eastAsia="宋体" w:cs="宋体"/>
                <w:sz w:val="22"/>
                <w:szCs w:val="22"/>
              </w:rPr>
            </w:pPr>
            <w:r>
              <w:rPr>
                <w:rFonts w:hint="eastAsia" w:ascii="黑体" w:hAnsi="黑体" w:eastAsia="黑体" w:cs="黑体"/>
                <w:sz w:val="22"/>
                <w:szCs w:val="22"/>
              </w:rPr>
              <w:t>一、遗体接运费</w:t>
            </w:r>
            <w:r>
              <w:rPr>
                <w:rFonts w:hint="eastAsia" w:ascii="宋体" w:hAnsi="宋体" w:eastAsia="宋体" w:cs="宋体"/>
                <w:sz w:val="22"/>
                <w:szCs w:val="22"/>
              </w:rPr>
              <w:t>（往返30公里以内、30公里以内每公里加收8元；省外接运面议）</w:t>
            </w:r>
          </w:p>
        </w:tc>
        <w:tc>
          <w:tcPr>
            <w:tcW w:w="1815"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元/车、次</w:t>
            </w:r>
          </w:p>
        </w:tc>
        <w:tc>
          <w:tcPr>
            <w:tcW w:w="2565" w:type="dxa"/>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260</w:t>
            </w:r>
          </w:p>
        </w:tc>
        <w:tc>
          <w:tcPr>
            <w:tcW w:w="3555" w:type="dxa"/>
            <w:vMerge w:val="restart"/>
            <w:vAlign w:val="center"/>
          </w:tcPr>
          <w:p>
            <w:pPr>
              <w:spacing w:line="240" w:lineRule="exact"/>
              <w:jc w:val="center"/>
              <w:rPr>
                <w:rFonts w:hint="eastAsia" w:ascii="宋体" w:hAnsi="宋体" w:eastAsia="宋体" w:cs="宋体"/>
                <w:sz w:val="22"/>
                <w:szCs w:val="22"/>
              </w:rPr>
            </w:pPr>
            <w:r>
              <w:rPr>
                <w:rFonts w:hint="eastAsia" w:ascii="宋体" w:hAnsi="宋体" w:eastAsia="宋体" w:cs="宋体"/>
                <w:sz w:val="22"/>
                <w:szCs w:val="22"/>
              </w:rPr>
              <w:t>宜市价费字[2016]19号</w:t>
            </w:r>
          </w:p>
        </w:tc>
        <w:tc>
          <w:tcPr>
            <w:tcW w:w="2820" w:type="dxa"/>
            <w:vMerge w:val="restart"/>
            <w:vAlign w:val="center"/>
          </w:tcPr>
          <w:p>
            <w:pPr>
              <w:spacing w:line="240" w:lineRule="exact"/>
              <w:jc w:val="left"/>
              <w:rPr>
                <w:rFonts w:hint="eastAsia" w:ascii="宋体" w:hAnsi="宋体" w:eastAsia="宋体" w:cs="宋体"/>
                <w:sz w:val="22"/>
                <w:szCs w:val="22"/>
              </w:rPr>
            </w:pPr>
            <w:r>
              <w:rPr>
                <w:rFonts w:hint="eastAsia" w:ascii="宋体" w:hAnsi="宋体" w:eastAsia="宋体" w:cs="宋体"/>
                <w:sz w:val="22"/>
                <w:szCs w:val="22"/>
              </w:rPr>
              <w:t>1、遗体接运车如果提供特色服务的，每车次遗体接运费不得超过300元。特色服务项目必须明码公示，由殡葬用户自由选择。</w:t>
            </w:r>
          </w:p>
          <w:p>
            <w:pPr>
              <w:spacing w:line="240" w:lineRule="exact"/>
              <w:jc w:val="left"/>
              <w:rPr>
                <w:rFonts w:hint="eastAsia" w:ascii="宋体" w:hAnsi="宋体" w:eastAsia="宋体" w:cs="宋体"/>
                <w:sz w:val="22"/>
                <w:szCs w:val="22"/>
              </w:rPr>
            </w:pPr>
            <w:r>
              <w:rPr>
                <w:rFonts w:hint="eastAsia" w:ascii="宋体" w:hAnsi="宋体" w:eastAsia="宋体" w:cs="宋体"/>
                <w:sz w:val="22"/>
                <w:szCs w:val="22"/>
              </w:rPr>
              <w:t>2、水溺、腐败、传染、事故等特殊遗体接运费加收50%。</w:t>
            </w:r>
          </w:p>
          <w:p>
            <w:pPr>
              <w:spacing w:line="240" w:lineRule="exact"/>
              <w:jc w:val="left"/>
              <w:rPr>
                <w:rFonts w:hint="eastAsia" w:ascii="宋体" w:hAnsi="宋体" w:eastAsia="宋体" w:cs="宋体"/>
                <w:sz w:val="22"/>
                <w:szCs w:val="22"/>
              </w:rPr>
            </w:pPr>
            <w:r>
              <w:rPr>
                <w:rFonts w:hint="eastAsia" w:ascii="宋体" w:hAnsi="宋体" w:eastAsia="宋体" w:cs="宋体"/>
                <w:sz w:val="22"/>
                <w:szCs w:val="22"/>
              </w:rPr>
              <w:t>3、遗体存放冷藏费不足一天按一天算。</w:t>
            </w:r>
          </w:p>
          <w:p>
            <w:pPr>
              <w:spacing w:line="240" w:lineRule="exact"/>
              <w:jc w:val="left"/>
              <w:rPr>
                <w:rFonts w:hint="eastAsia" w:ascii="宋体" w:hAnsi="宋体" w:eastAsia="宋体" w:cs="宋体"/>
              </w:rPr>
            </w:pPr>
            <w:r>
              <w:rPr>
                <w:rFonts w:hint="eastAsia" w:ascii="宋体" w:hAnsi="宋体" w:eastAsia="宋体" w:cs="宋体"/>
              </w:rPr>
              <w:t>4、对未满12周岁（含）的遗体减半收费；</w:t>
            </w:r>
          </w:p>
          <w:p>
            <w:pPr>
              <w:spacing w:line="240" w:lineRule="exact"/>
              <w:jc w:val="left"/>
              <w:rPr>
                <w:rFonts w:hint="eastAsia" w:ascii="宋体" w:hAnsi="宋体" w:eastAsia="宋体" w:cs="宋体"/>
              </w:rPr>
            </w:pPr>
            <w:r>
              <w:rPr>
                <w:rFonts w:hint="eastAsia" w:ascii="宋体" w:hAnsi="宋体" w:eastAsia="宋体" w:cs="宋体"/>
              </w:rPr>
              <w:t>5、经公安部门确定为无名、无主遗体的接运、冷藏、火化、收敛等费用，由当地民政部门从社会救济费中列支。</w:t>
            </w:r>
          </w:p>
          <w:p>
            <w:pPr>
              <w:spacing w:line="240" w:lineRule="exact"/>
              <w:jc w:val="left"/>
              <w:rPr>
                <w:rFonts w:hint="eastAsia" w:ascii="宋体" w:hAnsi="宋体" w:eastAsia="宋体" w:cs="宋体"/>
                <w:sz w:val="22"/>
                <w:szCs w:val="22"/>
              </w:rPr>
            </w:pPr>
            <w:r>
              <w:rPr>
                <w:rFonts w:hint="eastAsia" w:ascii="宋体" w:hAnsi="宋体" w:eastAsia="宋体" w:cs="宋体"/>
              </w:rPr>
              <w:t>6、火化证明、骨灰安葬证等证明的工本费列入殡仪服务成本，不得向殡葬用户另行收取。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黑体" w:hAnsi="黑体" w:eastAsia="黑体" w:cs="黑体"/>
                <w:sz w:val="22"/>
                <w:szCs w:val="22"/>
              </w:rPr>
              <w:t>二、遗体存放冷藏费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元/天</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180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黑体" w:hAnsi="黑体" w:eastAsia="黑体" w:cs="黑体"/>
                <w:sz w:val="22"/>
                <w:szCs w:val="22"/>
              </w:rPr>
              <w:t>三、火化费</w:t>
            </w:r>
          </w:p>
        </w:tc>
        <w:tc>
          <w:tcPr>
            <w:tcW w:w="1815" w:type="dxa"/>
            <w:vAlign w:val="center"/>
          </w:tcPr>
          <w:p>
            <w:pPr>
              <w:jc w:val="center"/>
              <w:rPr>
                <w:rFonts w:hint="eastAsia" w:ascii="宋体" w:hAnsi="宋体" w:eastAsia="宋体" w:cs="宋体"/>
                <w:sz w:val="22"/>
                <w:szCs w:val="22"/>
              </w:rPr>
            </w:pPr>
          </w:p>
        </w:tc>
        <w:tc>
          <w:tcPr>
            <w:tcW w:w="2565" w:type="dxa"/>
            <w:vAlign w:val="center"/>
          </w:tcPr>
          <w:p>
            <w:pPr>
              <w:jc w:val="center"/>
              <w:rPr>
                <w:rFonts w:hint="eastAsia" w:ascii="宋体" w:hAnsi="宋体" w:eastAsia="宋体" w:cs="宋体"/>
                <w:sz w:val="22"/>
                <w:szCs w:val="22"/>
              </w:rPr>
            </w:pPr>
          </w:p>
        </w:tc>
        <w:tc>
          <w:tcPr>
            <w:tcW w:w="3555"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宜市价费字[2016]19号</w:t>
            </w:r>
          </w:p>
        </w:tc>
        <w:tc>
          <w:tcPr>
            <w:tcW w:w="2820" w:type="dxa"/>
            <w:vMerge w:val="continue"/>
            <w:vAlign w:val="center"/>
          </w:tcPr>
          <w:p>
            <w:pPr>
              <w:numPr>
                <w:ilvl w:val="0"/>
                <w:numId w:val="5"/>
              </w:numPr>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1、普通火化费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元/具</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550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2、骸骨及死胎火化费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元/具</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200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3、开棺火化费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元/具</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800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宋体" w:hAnsi="宋体" w:eastAsia="宋体" w:cs="宋体"/>
                <w:sz w:val="22"/>
                <w:szCs w:val="22"/>
              </w:rPr>
              <w:t>4、特殊遗体（水溺、腐败、传染、事故等特殊遗体）火化费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元/具</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750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left"/>
              <w:rPr>
                <w:rFonts w:hint="eastAsia" w:ascii="宋体" w:hAnsi="宋体" w:eastAsia="宋体" w:cs="宋体"/>
                <w:sz w:val="22"/>
                <w:szCs w:val="22"/>
              </w:rPr>
            </w:pPr>
            <w:r>
              <w:rPr>
                <w:rFonts w:hint="eastAsia" w:ascii="黑体" w:hAnsi="黑体" w:eastAsia="黑体" w:cs="黑体"/>
                <w:sz w:val="22"/>
                <w:szCs w:val="22"/>
              </w:rPr>
              <w:t>四、骨灰寄存</w:t>
            </w:r>
            <w:r>
              <w:rPr>
                <w:rFonts w:hint="eastAsia" w:ascii="宋体" w:hAnsi="宋体" w:eastAsia="宋体" w:cs="宋体"/>
                <w:sz w:val="22"/>
                <w:szCs w:val="22"/>
              </w:rPr>
              <w:t>：中厅</w:t>
            </w:r>
          </w:p>
        </w:tc>
        <w:tc>
          <w:tcPr>
            <w:tcW w:w="1815"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元/盒.年</w:t>
            </w: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60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numPr>
                <w:ilvl w:val="0"/>
                <w:numId w:val="5"/>
              </w:numPr>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ind w:firstLine="1540" w:firstLineChars="700"/>
              <w:jc w:val="left"/>
              <w:rPr>
                <w:rFonts w:hint="eastAsia" w:ascii="宋体" w:hAnsi="宋体" w:eastAsia="宋体" w:cs="宋体"/>
                <w:sz w:val="22"/>
                <w:szCs w:val="22"/>
              </w:rPr>
            </w:pPr>
            <w:r>
              <w:rPr>
                <w:rFonts w:hint="eastAsia" w:ascii="宋体" w:hAnsi="宋体" w:eastAsia="宋体" w:cs="宋体"/>
                <w:sz w:val="22"/>
                <w:szCs w:val="22"/>
              </w:rPr>
              <w:t>旁厅</w:t>
            </w:r>
          </w:p>
        </w:tc>
        <w:tc>
          <w:tcPr>
            <w:tcW w:w="1815" w:type="dxa"/>
            <w:vMerge w:val="continue"/>
            <w:vAlign w:val="center"/>
          </w:tcPr>
          <w:p>
            <w:pPr>
              <w:jc w:val="center"/>
              <w:rPr>
                <w:rFonts w:hint="eastAsia" w:ascii="宋体" w:hAnsi="宋体" w:eastAsia="宋体" w:cs="宋体"/>
                <w:sz w:val="22"/>
                <w:szCs w:val="22"/>
              </w:rPr>
            </w:pPr>
          </w:p>
        </w:tc>
        <w:tc>
          <w:tcPr>
            <w:tcW w:w="256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40</w:t>
            </w:r>
          </w:p>
        </w:tc>
        <w:tc>
          <w:tcPr>
            <w:tcW w:w="3555" w:type="dxa"/>
            <w:vMerge w:val="continue"/>
            <w:vAlign w:val="center"/>
          </w:tcPr>
          <w:p>
            <w:pPr>
              <w:jc w:val="center"/>
              <w:rPr>
                <w:rFonts w:hint="eastAsia" w:ascii="宋体" w:hAnsi="宋体" w:eastAsia="宋体" w:cs="宋体"/>
                <w:sz w:val="22"/>
                <w:szCs w:val="22"/>
              </w:rPr>
            </w:pPr>
          </w:p>
        </w:tc>
        <w:tc>
          <w:tcPr>
            <w:tcW w:w="2820" w:type="dxa"/>
            <w:vMerge w:val="continue"/>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rPr>
                <w:rFonts w:hint="eastAsia" w:ascii="宋体" w:hAnsi="宋体" w:eastAsia="宋体" w:cs="宋体"/>
                <w:sz w:val="22"/>
                <w:szCs w:val="22"/>
              </w:rPr>
            </w:pPr>
            <w:r>
              <w:rPr>
                <w:rFonts w:hint="eastAsia" w:ascii="黑体" w:hAnsi="黑体" w:eastAsia="黑体" w:cs="黑体"/>
                <w:sz w:val="22"/>
                <w:szCs w:val="22"/>
              </w:rPr>
              <w:t>五、公益性墓地收费</w:t>
            </w:r>
          </w:p>
        </w:tc>
        <w:tc>
          <w:tcPr>
            <w:tcW w:w="181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 </w:t>
            </w:r>
          </w:p>
        </w:tc>
        <w:tc>
          <w:tcPr>
            <w:tcW w:w="2565" w:type="dxa"/>
          </w:tcPr>
          <w:p>
            <w:pPr>
              <w:jc w:val="center"/>
              <w:rPr>
                <w:rFonts w:hint="eastAsia" w:ascii="宋体" w:hAnsi="宋体" w:eastAsia="宋体" w:cs="宋体"/>
                <w:sz w:val="22"/>
                <w:szCs w:val="22"/>
              </w:rPr>
            </w:pPr>
          </w:p>
        </w:tc>
        <w:tc>
          <w:tcPr>
            <w:tcW w:w="3555" w:type="dxa"/>
            <w:vMerge w:val="continue"/>
          </w:tcPr>
          <w:p>
            <w:pPr>
              <w:jc w:val="center"/>
              <w:rPr>
                <w:rFonts w:hint="eastAsia" w:ascii="宋体" w:hAnsi="宋体" w:eastAsia="宋体" w:cs="宋体"/>
                <w:sz w:val="22"/>
                <w:szCs w:val="22"/>
              </w:rPr>
            </w:pPr>
          </w:p>
        </w:tc>
        <w:tc>
          <w:tcPr>
            <w:tcW w:w="2820" w:type="dxa"/>
            <w:vMerge w:val="restart"/>
            <w:vAlign w:val="center"/>
          </w:tcPr>
          <w:p>
            <w:pPr>
              <w:jc w:val="left"/>
              <w:rPr>
                <w:rFonts w:hint="eastAsia" w:ascii="宋体" w:hAnsi="宋体" w:eastAsia="宋体" w:cs="宋体"/>
                <w:sz w:val="22"/>
                <w:szCs w:val="22"/>
              </w:rPr>
            </w:pPr>
            <w:r>
              <w:rPr>
                <w:rFonts w:hint="eastAsia" w:ascii="宋体" w:hAnsi="宋体" w:eastAsia="宋体" w:cs="宋体"/>
                <w:sz w:val="22"/>
                <w:szCs w:val="22"/>
              </w:rPr>
              <w:t>各类生态葬墓地的具体价格，由殡葬服务机构在限额内予以确定，报价格主管部门备案。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1、花坛葬</w:t>
            </w:r>
          </w:p>
        </w:tc>
        <w:tc>
          <w:tcPr>
            <w:tcW w:w="4380" w:type="dxa"/>
            <w:gridSpan w:val="2"/>
            <w:vAlign w:val="center"/>
          </w:tcPr>
          <w:p>
            <w:pPr>
              <w:jc w:val="center"/>
              <w:rPr>
                <w:rFonts w:hint="eastAsia" w:ascii="宋体" w:hAnsi="宋体" w:eastAsia="宋体" w:cs="宋体"/>
                <w:sz w:val="22"/>
                <w:szCs w:val="22"/>
              </w:rPr>
            </w:pPr>
            <w:r>
              <w:rPr>
                <w:rFonts w:hint="eastAsia" w:ascii="宋体" w:hAnsi="宋体" w:eastAsia="宋体" w:cs="宋体"/>
                <w:sz w:val="22"/>
                <w:szCs w:val="22"/>
              </w:rPr>
              <w:t>每穴不超过1000元</w:t>
            </w:r>
          </w:p>
        </w:tc>
        <w:tc>
          <w:tcPr>
            <w:tcW w:w="3555" w:type="dxa"/>
            <w:vMerge w:val="continue"/>
          </w:tcPr>
          <w:p>
            <w:pPr>
              <w:jc w:val="center"/>
              <w:rPr>
                <w:rFonts w:hint="eastAsia" w:ascii="宋体" w:hAnsi="宋体" w:eastAsia="宋体" w:cs="宋体"/>
                <w:sz w:val="22"/>
                <w:szCs w:val="22"/>
              </w:rPr>
            </w:pPr>
          </w:p>
        </w:tc>
        <w:tc>
          <w:tcPr>
            <w:tcW w:w="2820" w:type="dxa"/>
            <w:vMerge w:val="continue"/>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2、花葬</w:t>
            </w:r>
          </w:p>
        </w:tc>
        <w:tc>
          <w:tcPr>
            <w:tcW w:w="4380" w:type="dxa"/>
            <w:gridSpan w:val="2"/>
            <w:vAlign w:val="center"/>
          </w:tcPr>
          <w:p>
            <w:pPr>
              <w:jc w:val="center"/>
              <w:rPr>
                <w:rFonts w:hint="eastAsia" w:ascii="宋体" w:hAnsi="宋体" w:eastAsia="宋体" w:cs="宋体"/>
                <w:sz w:val="22"/>
                <w:szCs w:val="22"/>
              </w:rPr>
            </w:pPr>
            <w:r>
              <w:rPr>
                <w:rFonts w:hint="eastAsia" w:ascii="宋体" w:hAnsi="宋体" w:eastAsia="宋体" w:cs="宋体"/>
                <w:sz w:val="22"/>
                <w:szCs w:val="22"/>
              </w:rPr>
              <w:t>每穴不超过3000元</w:t>
            </w:r>
          </w:p>
        </w:tc>
        <w:tc>
          <w:tcPr>
            <w:tcW w:w="3555" w:type="dxa"/>
            <w:vMerge w:val="continue"/>
          </w:tcPr>
          <w:p>
            <w:pPr>
              <w:jc w:val="center"/>
              <w:rPr>
                <w:rFonts w:hint="eastAsia" w:ascii="宋体" w:hAnsi="宋体" w:eastAsia="宋体" w:cs="宋体"/>
                <w:sz w:val="22"/>
                <w:szCs w:val="22"/>
              </w:rPr>
            </w:pPr>
          </w:p>
        </w:tc>
        <w:tc>
          <w:tcPr>
            <w:tcW w:w="2820" w:type="dxa"/>
            <w:vMerge w:val="continue"/>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3、树葬</w:t>
            </w:r>
          </w:p>
        </w:tc>
        <w:tc>
          <w:tcPr>
            <w:tcW w:w="4380" w:type="dxa"/>
            <w:gridSpan w:val="2"/>
            <w:vAlign w:val="center"/>
          </w:tcPr>
          <w:p>
            <w:pPr>
              <w:jc w:val="center"/>
              <w:rPr>
                <w:rFonts w:hint="eastAsia" w:ascii="宋体" w:hAnsi="宋体" w:eastAsia="宋体" w:cs="宋体"/>
                <w:sz w:val="22"/>
                <w:szCs w:val="22"/>
              </w:rPr>
            </w:pPr>
            <w:r>
              <w:rPr>
                <w:rFonts w:hint="eastAsia" w:ascii="宋体" w:hAnsi="宋体" w:eastAsia="宋体" w:cs="宋体"/>
                <w:sz w:val="22"/>
                <w:szCs w:val="22"/>
              </w:rPr>
              <w:t>每穴不超过5000元</w:t>
            </w:r>
          </w:p>
        </w:tc>
        <w:tc>
          <w:tcPr>
            <w:tcW w:w="3555" w:type="dxa"/>
            <w:vMerge w:val="continue"/>
          </w:tcPr>
          <w:p>
            <w:pPr>
              <w:jc w:val="center"/>
              <w:rPr>
                <w:rFonts w:hint="eastAsia" w:ascii="宋体" w:hAnsi="宋体" w:eastAsia="宋体" w:cs="宋体"/>
                <w:sz w:val="22"/>
                <w:szCs w:val="22"/>
              </w:rPr>
            </w:pPr>
          </w:p>
        </w:tc>
        <w:tc>
          <w:tcPr>
            <w:tcW w:w="2820" w:type="dxa"/>
            <w:vMerge w:val="continue"/>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4、壁葬</w:t>
            </w:r>
          </w:p>
        </w:tc>
        <w:tc>
          <w:tcPr>
            <w:tcW w:w="4380" w:type="dxa"/>
            <w:gridSpan w:val="2"/>
            <w:vAlign w:val="center"/>
          </w:tcPr>
          <w:p>
            <w:pPr>
              <w:jc w:val="center"/>
              <w:rPr>
                <w:rFonts w:hint="eastAsia" w:ascii="宋体" w:hAnsi="宋体" w:eastAsia="宋体" w:cs="宋体"/>
                <w:b/>
                <w:bCs/>
                <w:sz w:val="22"/>
                <w:szCs w:val="22"/>
              </w:rPr>
            </w:pPr>
            <w:r>
              <w:rPr>
                <w:rFonts w:hint="eastAsia" w:ascii="宋体" w:hAnsi="宋体" w:eastAsia="宋体" w:cs="宋体"/>
                <w:sz w:val="22"/>
                <w:szCs w:val="22"/>
              </w:rPr>
              <w:t>每穴不超过7000元</w:t>
            </w:r>
          </w:p>
        </w:tc>
        <w:tc>
          <w:tcPr>
            <w:tcW w:w="3555" w:type="dxa"/>
            <w:vMerge w:val="continue"/>
          </w:tcPr>
          <w:p>
            <w:pPr>
              <w:jc w:val="center"/>
              <w:rPr>
                <w:rFonts w:hint="eastAsia" w:ascii="宋体" w:hAnsi="宋体" w:eastAsia="宋体" w:cs="宋体"/>
                <w:sz w:val="22"/>
                <w:szCs w:val="22"/>
              </w:rPr>
            </w:pPr>
          </w:p>
        </w:tc>
        <w:tc>
          <w:tcPr>
            <w:tcW w:w="2820" w:type="dxa"/>
            <w:vMerge w:val="continue"/>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5、草坪葬</w:t>
            </w:r>
          </w:p>
        </w:tc>
        <w:tc>
          <w:tcPr>
            <w:tcW w:w="4380" w:type="dxa"/>
            <w:gridSpan w:val="2"/>
            <w:vAlign w:val="center"/>
          </w:tcPr>
          <w:p>
            <w:pPr>
              <w:jc w:val="center"/>
              <w:rPr>
                <w:rFonts w:hint="eastAsia" w:ascii="宋体" w:hAnsi="宋体" w:eastAsia="宋体" w:cs="宋体"/>
                <w:sz w:val="22"/>
                <w:szCs w:val="22"/>
              </w:rPr>
            </w:pPr>
            <w:r>
              <w:rPr>
                <w:rFonts w:hint="eastAsia" w:ascii="宋体" w:hAnsi="宋体" w:eastAsia="宋体" w:cs="宋体"/>
                <w:sz w:val="22"/>
                <w:szCs w:val="22"/>
              </w:rPr>
              <w:t>每穴不超过9000元</w:t>
            </w:r>
          </w:p>
        </w:tc>
        <w:tc>
          <w:tcPr>
            <w:tcW w:w="3555" w:type="dxa"/>
            <w:vMerge w:val="continue"/>
          </w:tcPr>
          <w:p>
            <w:pPr>
              <w:jc w:val="center"/>
              <w:rPr>
                <w:rFonts w:hint="eastAsia" w:ascii="宋体" w:hAnsi="宋体" w:eastAsia="宋体" w:cs="宋体"/>
                <w:sz w:val="22"/>
                <w:szCs w:val="22"/>
              </w:rPr>
            </w:pPr>
          </w:p>
        </w:tc>
        <w:tc>
          <w:tcPr>
            <w:tcW w:w="2820" w:type="dxa"/>
            <w:vMerge w:val="continue"/>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310" w:type="dxa"/>
            <w:gridSpan w:val="5"/>
            <w:vAlign w:val="center"/>
          </w:tcPr>
          <w:p>
            <w:pPr>
              <w:jc w:val="left"/>
              <w:rPr>
                <w:rFonts w:hint="eastAsia" w:ascii="宋体" w:hAnsi="宋体" w:eastAsia="宋体" w:cs="宋体"/>
                <w:sz w:val="22"/>
                <w:szCs w:val="22"/>
              </w:rPr>
            </w:pPr>
            <w:r>
              <w:rPr>
                <w:rFonts w:hint="eastAsia" w:ascii="宋体" w:hAnsi="宋体" w:eastAsia="宋体" w:cs="宋体"/>
                <w:sz w:val="22"/>
                <w:szCs w:val="22"/>
              </w:rPr>
              <w:t>依据宜府办发[2017]78号文件规定：1、在宜春市行政区域内死亡后火化遗体的满足条件人员，免除普通殡仪专用车遗体接运（各县市区所辖范围内）、遗体冷藏（3天）、遗体火化（普通火化炉）、骨灰寄存（一年）等费用。2、具有宜春市户籍的城乡低保户、享受优抚补助金的重点优抚对象、特困对象，在免除四项基本殡葬服务费用基础上，免费提供200以内的骨灰盒并免除3年的骨灰存放费。3、惠民殡葬政策自2018年5月1日起实施。</w:t>
            </w:r>
          </w:p>
        </w:tc>
      </w:tr>
    </w:tbl>
    <w:p>
      <w:pPr>
        <w:spacing w:line="200" w:lineRule="exact"/>
        <w:rPr>
          <w:rFonts w:cs="Times New Roman"/>
          <w:sz w:val="24"/>
          <w:szCs w:val="24"/>
        </w:rPr>
      </w:pPr>
    </w:p>
    <w:sectPr>
      <w:pgSz w:w="16840" w:h="11907" w:orient="landscape"/>
      <w:pgMar w:top="1474" w:right="1531" w:bottom="1474" w:left="1531"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Microsoft YaHei">
    <w:panose1 w:val="020B0503020204020204"/>
    <w:charset w:val="86"/>
    <w:family w:val="roman"/>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3"/>
                            <w:rPr>
                              <w:rFonts w:cs="Times New Roman"/>
                            </w:rPr>
                          </w:pPr>
                          <w:r>
                            <w:fldChar w:fldCharType="begin"/>
                          </w:r>
                          <w:r>
                            <w:instrText xml:space="preserve"> PAGE  \* MERGEFORMAT </w:instrText>
                          </w:r>
                          <w:r>
                            <w:fldChar w:fldCharType="separate"/>
                          </w:r>
                          <w:r>
                            <w:t>12</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">
              <v:fill on="f" focussize="0,0"/>
              <v:stroke on="f"/>
              <v:imagedata o:title=""/>
              <o:lock v:ext="edit" aspectratio="f"/>
              <v:textbox inset="0mm,0mm,0mm,0mm" style="mso-fit-shape-to-text:t;">
                <w:txbxContent>
                  <w:p>
                    <w:pPr>
                      <w:pStyle w:val="3"/>
                      <w:rPr>
                        <w:rFonts w:cs="Times New Roman"/>
                      </w:rPr>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CCCE6"/>
    <w:multiLevelType w:val="singleLevel"/>
    <w:tmpl w:val="919CCCE6"/>
    <w:lvl w:ilvl="0" w:tentative="0">
      <w:start w:val="1"/>
      <w:numFmt w:val="chineseCounting"/>
      <w:suff w:val="space"/>
      <w:lvlText w:val="%1、"/>
      <w:lvlJc w:val="left"/>
      <w:rPr>
        <w:rFonts w:hint="eastAsia"/>
      </w:rPr>
    </w:lvl>
  </w:abstractNum>
  <w:abstractNum w:abstractNumId="1">
    <w:nsid w:val="B50DD473"/>
    <w:multiLevelType w:val="singleLevel"/>
    <w:tmpl w:val="B50DD473"/>
    <w:lvl w:ilvl="0" w:tentative="0">
      <w:start w:val="1"/>
      <w:numFmt w:val="decimal"/>
      <w:suff w:val="nothing"/>
      <w:lvlText w:val="%1、"/>
      <w:lvlJc w:val="left"/>
    </w:lvl>
  </w:abstractNum>
  <w:abstractNum w:abstractNumId="2">
    <w:nsid w:val="D1AD324B"/>
    <w:multiLevelType w:val="singleLevel"/>
    <w:tmpl w:val="D1AD324B"/>
    <w:lvl w:ilvl="0" w:tentative="0">
      <w:start w:val="1"/>
      <w:numFmt w:val="chineseCounting"/>
      <w:suff w:val="nothing"/>
      <w:lvlText w:val="（%1）"/>
      <w:lvlJc w:val="left"/>
      <w:rPr>
        <w:rFonts w:hint="eastAsia"/>
      </w:rPr>
    </w:lvl>
  </w:abstractNum>
  <w:abstractNum w:abstractNumId="3">
    <w:nsid w:val="436167CE"/>
    <w:multiLevelType w:val="singleLevel"/>
    <w:tmpl w:val="436167CE"/>
    <w:lvl w:ilvl="0" w:tentative="0">
      <w:start w:val="1"/>
      <w:numFmt w:val="decimal"/>
      <w:suff w:val="nothing"/>
      <w:lvlText w:val="%1、"/>
      <w:lvlJc w:val="left"/>
    </w:lvl>
  </w:abstractNum>
  <w:abstractNum w:abstractNumId="4">
    <w:nsid w:val="7BDA2F04"/>
    <w:multiLevelType w:val="multilevel"/>
    <w:tmpl w:val="7BDA2F04"/>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ZTZjNGMwZDQwMWM5NmIzMjJmZWQ3NjQ2ZmM2NDgifQ=="/>
  </w:docVars>
  <w:rsids>
    <w:rsidRoot w:val="6D294FB9"/>
    <w:rsid w:val="00005E5E"/>
    <w:rsid w:val="00030EB5"/>
    <w:rsid w:val="000515FA"/>
    <w:rsid w:val="000777F5"/>
    <w:rsid w:val="0009191C"/>
    <w:rsid w:val="00094B84"/>
    <w:rsid w:val="000A258A"/>
    <w:rsid w:val="00106D00"/>
    <w:rsid w:val="0011405A"/>
    <w:rsid w:val="00137AD6"/>
    <w:rsid w:val="001402FF"/>
    <w:rsid w:val="001500C5"/>
    <w:rsid w:val="00151F90"/>
    <w:rsid w:val="00160106"/>
    <w:rsid w:val="001744E9"/>
    <w:rsid w:val="0017564A"/>
    <w:rsid w:val="00195472"/>
    <w:rsid w:val="001C5608"/>
    <w:rsid w:val="001D329A"/>
    <w:rsid w:val="001F77BC"/>
    <w:rsid w:val="00245C81"/>
    <w:rsid w:val="00251DC5"/>
    <w:rsid w:val="002668E6"/>
    <w:rsid w:val="002711E3"/>
    <w:rsid w:val="00291264"/>
    <w:rsid w:val="0029431A"/>
    <w:rsid w:val="002E69A4"/>
    <w:rsid w:val="00364A5A"/>
    <w:rsid w:val="0037772F"/>
    <w:rsid w:val="00392006"/>
    <w:rsid w:val="003A7B94"/>
    <w:rsid w:val="003C2774"/>
    <w:rsid w:val="003D63DD"/>
    <w:rsid w:val="003D6656"/>
    <w:rsid w:val="003F23B2"/>
    <w:rsid w:val="003F3077"/>
    <w:rsid w:val="003F4BE7"/>
    <w:rsid w:val="00402804"/>
    <w:rsid w:val="004051FD"/>
    <w:rsid w:val="00405526"/>
    <w:rsid w:val="004113F0"/>
    <w:rsid w:val="00416D02"/>
    <w:rsid w:val="00425C5A"/>
    <w:rsid w:val="00431876"/>
    <w:rsid w:val="00433D17"/>
    <w:rsid w:val="0043533E"/>
    <w:rsid w:val="00446A67"/>
    <w:rsid w:val="004548F0"/>
    <w:rsid w:val="00456282"/>
    <w:rsid w:val="00463804"/>
    <w:rsid w:val="00471353"/>
    <w:rsid w:val="00480530"/>
    <w:rsid w:val="00482424"/>
    <w:rsid w:val="004865C0"/>
    <w:rsid w:val="004875AE"/>
    <w:rsid w:val="004A11CD"/>
    <w:rsid w:val="004B02DF"/>
    <w:rsid w:val="004B03FB"/>
    <w:rsid w:val="004C6794"/>
    <w:rsid w:val="004E0B57"/>
    <w:rsid w:val="00542E74"/>
    <w:rsid w:val="00556BCF"/>
    <w:rsid w:val="00557311"/>
    <w:rsid w:val="00586AE0"/>
    <w:rsid w:val="005A60E8"/>
    <w:rsid w:val="005A678E"/>
    <w:rsid w:val="005C0380"/>
    <w:rsid w:val="005D126C"/>
    <w:rsid w:val="005E001A"/>
    <w:rsid w:val="005E7C94"/>
    <w:rsid w:val="0062337A"/>
    <w:rsid w:val="00641260"/>
    <w:rsid w:val="00642DB8"/>
    <w:rsid w:val="006523AA"/>
    <w:rsid w:val="0065343B"/>
    <w:rsid w:val="00657257"/>
    <w:rsid w:val="006679AB"/>
    <w:rsid w:val="0068305E"/>
    <w:rsid w:val="006841EC"/>
    <w:rsid w:val="00684F1B"/>
    <w:rsid w:val="006933F5"/>
    <w:rsid w:val="00693BCB"/>
    <w:rsid w:val="006C6F15"/>
    <w:rsid w:val="006D1F23"/>
    <w:rsid w:val="006D62D8"/>
    <w:rsid w:val="006D74F7"/>
    <w:rsid w:val="006E0769"/>
    <w:rsid w:val="006E3134"/>
    <w:rsid w:val="006E358D"/>
    <w:rsid w:val="007074C5"/>
    <w:rsid w:val="00764741"/>
    <w:rsid w:val="00765512"/>
    <w:rsid w:val="007711DB"/>
    <w:rsid w:val="00776716"/>
    <w:rsid w:val="007B4C37"/>
    <w:rsid w:val="007C76DB"/>
    <w:rsid w:val="007E3292"/>
    <w:rsid w:val="007F12C6"/>
    <w:rsid w:val="00834E1E"/>
    <w:rsid w:val="00862DD2"/>
    <w:rsid w:val="008B0D1F"/>
    <w:rsid w:val="008C08F3"/>
    <w:rsid w:val="008C3F88"/>
    <w:rsid w:val="008C5C81"/>
    <w:rsid w:val="008D2C57"/>
    <w:rsid w:val="008D432B"/>
    <w:rsid w:val="008D4FC6"/>
    <w:rsid w:val="009311F7"/>
    <w:rsid w:val="00935E4F"/>
    <w:rsid w:val="00966C5A"/>
    <w:rsid w:val="00970954"/>
    <w:rsid w:val="00975A85"/>
    <w:rsid w:val="00996208"/>
    <w:rsid w:val="009B19D8"/>
    <w:rsid w:val="009F1792"/>
    <w:rsid w:val="00A07C65"/>
    <w:rsid w:val="00A130D7"/>
    <w:rsid w:val="00A132E5"/>
    <w:rsid w:val="00A47A00"/>
    <w:rsid w:val="00A71AA1"/>
    <w:rsid w:val="00A77BED"/>
    <w:rsid w:val="00A96846"/>
    <w:rsid w:val="00AB495A"/>
    <w:rsid w:val="00AD1C8E"/>
    <w:rsid w:val="00B06CED"/>
    <w:rsid w:val="00B11DEB"/>
    <w:rsid w:val="00B33582"/>
    <w:rsid w:val="00B42D89"/>
    <w:rsid w:val="00B6124B"/>
    <w:rsid w:val="00B669E0"/>
    <w:rsid w:val="00B97F5D"/>
    <w:rsid w:val="00BA6206"/>
    <w:rsid w:val="00BB74A8"/>
    <w:rsid w:val="00BC4971"/>
    <w:rsid w:val="00BD47C2"/>
    <w:rsid w:val="00C37699"/>
    <w:rsid w:val="00C53C22"/>
    <w:rsid w:val="00C6725A"/>
    <w:rsid w:val="00C6729B"/>
    <w:rsid w:val="00C75A8F"/>
    <w:rsid w:val="00C923B9"/>
    <w:rsid w:val="00CA4490"/>
    <w:rsid w:val="00CB0B58"/>
    <w:rsid w:val="00D01F3B"/>
    <w:rsid w:val="00D020F9"/>
    <w:rsid w:val="00D02343"/>
    <w:rsid w:val="00D06897"/>
    <w:rsid w:val="00D34AE1"/>
    <w:rsid w:val="00D444C9"/>
    <w:rsid w:val="00D529F4"/>
    <w:rsid w:val="00D82507"/>
    <w:rsid w:val="00DB343F"/>
    <w:rsid w:val="00DD51B1"/>
    <w:rsid w:val="00E236C6"/>
    <w:rsid w:val="00E25B9E"/>
    <w:rsid w:val="00E33088"/>
    <w:rsid w:val="00E50A6E"/>
    <w:rsid w:val="00E9722C"/>
    <w:rsid w:val="00EA6DCC"/>
    <w:rsid w:val="00EE4036"/>
    <w:rsid w:val="00EF547C"/>
    <w:rsid w:val="00F070D3"/>
    <w:rsid w:val="00F177EF"/>
    <w:rsid w:val="00F26051"/>
    <w:rsid w:val="00F31CA3"/>
    <w:rsid w:val="00F33C0C"/>
    <w:rsid w:val="00F344B9"/>
    <w:rsid w:val="00F36552"/>
    <w:rsid w:val="00F45151"/>
    <w:rsid w:val="00F45F58"/>
    <w:rsid w:val="00F57118"/>
    <w:rsid w:val="00F8052C"/>
    <w:rsid w:val="00FC1AD5"/>
    <w:rsid w:val="00FE45F8"/>
    <w:rsid w:val="01AE246D"/>
    <w:rsid w:val="01B90BF7"/>
    <w:rsid w:val="01BC39A2"/>
    <w:rsid w:val="02DD42B6"/>
    <w:rsid w:val="036F6B27"/>
    <w:rsid w:val="03851B74"/>
    <w:rsid w:val="05332E38"/>
    <w:rsid w:val="05AB7BBE"/>
    <w:rsid w:val="067B738F"/>
    <w:rsid w:val="068F489F"/>
    <w:rsid w:val="072006F5"/>
    <w:rsid w:val="0729567F"/>
    <w:rsid w:val="07300CC3"/>
    <w:rsid w:val="07B14BEF"/>
    <w:rsid w:val="07B40A34"/>
    <w:rsid w:val="08502684"/>
    <w:rsid w:val="08A41020"/>
    <w:rsid w:val="0A0B57D5"/>
    <w:rsid w:val="0BEB2F06"/>
    <w:rsid w:val="0CF167FE"/>
    <w:rsid w:val="0EE45669"/>
    <w:rsid w:val="0EFC0FF7"/>
    <w:rsid w:val="0FC637C0"/>
    <w:rsid w:val="107038B6"/>
    <w:rsid w:val="10A24CFA"/>
    <w:rsid w:val="11C21072"/>
    <w:rsid w:val="12A3074A"/>
    <w:rsid w:val="12BF7D61"/>
    <w:rsid w:val="12D7745A"/>
    <w:rsid w:val="12E97662"/>
    <w:rsid w:val="136B25EB"/>
    <w:rsid w:val="141862EE"/>
    <w:rsid w:val="14240FD7"/>
    <w:rsid w:val="144B0629"/>
    <w:rsid w:val="146B333A"/>
    <w:rsid w:val="14860174"/>
    <w:rsid w:val="155D5C27"/>
    <w:rsid w:val="158741A6"/>
    <w:rsid w:val="15EA082C"/>
    <w:rsid w:val="15FE41D6"/>
    <w:rsid w:val="16225C7A"/>
    <w:rsid w:val="164903EF"/>
    <w:rsid w:val="173F37AF"/>
    <w:rsid w:val="17D75A3A"/>
    <w:rsid w:val="180E7C2B"/>
    <w:rsid w:val="18367281"/>
    <w:rsid w:val="18BB0EFF"/>
    <w:rsid w:val="19307468"/>
    <w:rsid w:val="1A7F0364"/>
    <w:rsid w:val="1AB45424"/>
    <w:rsid w:val="1B71421A"/>
    <w:rsid w:val="1BDF9DDD"/>
    <w:rsid w:val="1BE85FBB"/>
    <w:rsid w:val="1C11730A"/>
    <w:rsid w:val="1C220782"/>
    <w:rsid w:val="1C97799F"/>
    <w:rsid w:val="1CC849D8"/>
    <w:rsid w:val="1CE92D4D"/>
    <w:rsid w:val="1D4A017C"/>
    <w:rsid w:val="1D683DE9"/>
    <w:rsid w:val="1DB3A7F0"/>
    <w:rsid w:val="1EAB0F03"/>
    <w:rsid w:val="1EB74B7E"/>
    <w:rsid w:val="1FC4252A"/>
    <w:rsid w:val="1FE57EA6"/>
    <w:rsid w:val="1FE81CE3"/>
    <w:rsid w:val="1FEF93D1"/>
    <w:rsid w:val="203C0818"/>
    <w:rsid w:val="205648C8"/>
    <w:rsid w:val="20FB77F6"/>
    <w:rsid w:val="210A2DC2"/>
    <w:rsid w:val="212E072F"/>
    <w:rsid w:val="215A6CFA"/>
    <w:rsid w:val="218233C0"/>
    <w:rsid w:val="21A03C9E"/>
    <w:rsid w:val="21B6160C"/>
    <w:rsid w:val="21FE7203"/>
    <w:rsid w:val="22946E3A"/>
    <w:rsid w:val="230F5134"/>
    <w:rsid w:val="23E879F4"/>
    <w:rsid w:val="245108AC"/>
    <w:rsid w:val="24795E7E"/>
    <w:rsid w:val="247F4427"/>
    <w:rsid w:val="24F6154C"/>
    <w:rsid w:val="2519506A"/>
    <w:rsid w:val="253FE6A2"/>
    <w:rsid w:val="25FC5D29"/>
    <w:rsid w:val="26C708C3"/>
    <w:rsid w:val="293B7E22"/>
    <w:rsid w:val="2A61691A"/>
    <w:rsid w:val="2ABF307B"/>
    <w:rsid w:val="2B4E01EE"/>
    <w:rsid w:val="2BE06203"/>
    <w:rsid w:val="2C060A34"/>
    <w:rsid w:val="2C970D19"/>
    <w:rsid w:val="2CBF255E"/>
    <w:rsid w:val="2D141B50"/>
    <w:rsid w:val="2DAE6A3B"/>
    <w:rsid w:val="2DFA0A5A"/>
    <w:rsid w:val="2EE17BB2"/>
    <w:rsid w:val="2FF27A5F"/>
    <w:rsid w:val="2FF37227"/>
    <w:rsid w:val="30790154"/>
    <w:rsid w:val="30A577BD"/>
    <w:rsid w:val="30D616E4"/>
    <w:rsid w:val="31682C84"/>
    <w:rsid w:val="316D5E55"/>
    <w:rsid w:val="31771119"/>
    <w:rsid w:val="31E56082"/>
    <w:rsid w:val="326D6690"/>
    <w:rsid w:val="33770636"/>
    <w:rsid w:val="3381627F"/>
    <w:rsid w:val="33D60D30"/>
    <w:rsid w:val="33F3CF87"/>
    <w:rsid w:val="341556AA"/>
    <w:rsid w:val="34814530"/>
    <w:rsid w:val="34C15A7A"/>
    <w:rsid w:val="3577E504"/>
    <w:rsid w:val="357F4697"/>
    <w:rsid w:val="36EC7A98"/>
    <w:rsid w:val="36F1317A"/>
    <w:rsid w:val="37F5ACEC"/>
    <w:rsid w:val="38763ED2"/>
    <w:rsid w:val="38FD0484"/>
    <w:rsid w:val="39476F0E"/>
    <w:rsid w:val="399B525F"/>
    <w:rsid w:val="39F31A2E"/>
    <w:rsid w:val="3A76353D"/>
    <w:rsid w:val="3B117EE8"/>
    <w:rsid w:val="3B8B40CB"/>
    <w:rsid w:val="3C800C07"/>
    <w:rsid w:val="3D5130D7"/>
    <w:rsid w:val="3DC17A87"/>
    <w:rsid w:val="3DFE1172"/>
    <w:rsid w:val="3E027FBC"/>
    <w:rsid w:val="3E2E6E59"/>
    <w:rsid w:val="3E3A4185"/>
    <w:rsid w:val="3E5B31AB"/>
    <w:rsid w:val="3E912C49"/>
    <w:rsid w:val="3EBF8A2C"/>
    <w:rsid w:val="3EFD9FA7"/>
    <w:rsid w:val="3F7DE04D"/>
    <w:rsid w:val="4006774A"/>
    <w:rsid w:val="401117DF"/>
    <w:rsid w:val="414D0D2B"/>
    <w:rsid w:val="41817B44"/>
    <w:rsid w:val="41AC4665"/>
    <w:rsid w:val="421A3400"/>
    <w:rsid w:val="438E32A2"/>
    <w:rsid w:val="452A16F9"/>
    <w:rsid w:val="462F3989"/>
    <w:rsid w:val="46A66560"/>
    <w:rsid w:val="46B74C61"/>
    <w:rsid w:val="46FA3F26"/>
    <w:rsid w:val="47301C13"/>
    <w:rsid w:val="47CF61B9"/>
    <w:rsid w:val="482963CC"/>
    <w:rsid w:val="48581890"/>
    <w:rsid w:val="488A5F4C"/>
    <w:rsid w:val="48C9429E"/>
    <w:rsid w:val="499241C6"/>
    <w:rsid w:val="4A11551E"/>
    <w:rsid w:val="4B0512C0"/>
    <w:rsid w:val="4B517E8D"/>
    <w:rsid w:val="4B7E4948"/>
    <w:rsid w:val="4BC467C2"/>
    <w:rsid w:val="4C375307"/>
    <w:rsid w:val="4C87625C"/>
    <w:rsid w:val="4DA165F0"/>
    <w:rsid w:val="4DD64E50"/>
    <w:rsid w:val="4EC44245"/>
    <w:rsid w:val="4FCC1704"/>
    <w:rsid w:val="4FCC23A2"/>
    <w:rsid w:val="506C1573"/>
    <w:rsid w:val="50ED2406"/>
    <w:rsid w:val="510D2AA8"/>
    <w:rsid w:val="512C1DBD"/>
    <w:rsid w:val="513977E9"/>
    <w:rsid w:val="519873D9"/>
    <w:rsid w:val="520D144E"/>
    <w:rsid w:val="522F1477"/>
    <w:rsid w:val="546D650B"/>
    <w:rsid w:val="54A50267"/>
    <w:rsid w:val="54AE2AD9"/>
    <w:rsid w:val="5543118E"/>
    <w:rsid w:val="56903C42"/>
    <w:rsid w:val="576E293E"/>
    <w:rsid w:val="5866766D"/>
    <w:rsid w:val="58850DE8"/>
    <w:rsid w:val="58A35537"/>
    <w:rsid w:val="58A9335A"/>
    <w:rsid w:val="58BB7799"/>
    <w:rsid w:val="597B1AE0"/>
    <w:rsid w:val="59CE3BF7"/>
    <w:rsid w:val="5A9C7CB3"/>
    <w:rsid w:val="5B0861BE"/>
    <w:rsid w:val="5B1A726F"/>
    <w:rsid w:val="5B826EEA"/>
    <w:rsid w:val="5C47431A"/>
    <w:rsid w:val="5C6FD279"/>
    <w:rsid w:val="5C800B4C"/>
    <w:rsid w:val="5CD442D4"/>
    <w:rsid w:val="5CD91892"/>
    <w:rsid w:val="5CF27E15"/>
    <w:rsid w:val="5DE4689B"/>
    <w:rsid w:val="5DF601F0"/>
    <w:rsid w:val="5E5B5A3E"/>
    <w:rsid w:val="5EB427B5"/>
    <w:rsid w:val="5F533C9B"/>
    <w:rsid w:val="5FBFBE2F"/>
    <w:rsid w:val="5FFBCEAE"/>
    <w:rsid w:val="605260A3"/>
    <w:rsid w:val="605D68C4"/>
    <w:rsid w:val="608013CC"/>
    <w:rsid w:val="60A228E3"/>
    <w:rsid w:val="60CF743D"/>
    <w:rsid w:val="61161505"/>
    <w:rsid w:val="61B77C97"/>
    <w:rsid w:val="61FE16C5"/>
    <w:rsid w:val="626450C1"/>
    <w:rsid w:val="62BC5011"/>
    <w:rsid w:val="653C6AFA"/>
    <w:rsid w:val="6543272A"/>
    <w:rsid w:val="656F1049"/>
    <w:rsid w:val="65D30ED8"/>
    <w:rsid w:val="65EC4E4A"/>
    <w:rsid w:val="65F37ADE"/>
    <w:rsid w:val="66BE7E36"/>
    <w:rsid w:val="66CD6B09"/>
    <w:rsid w:val="670F74E8"/>
    <w:rsid w:val="67391E05"/>
    <w:rsid w:val="67F26A3E"/>
    <w:rsid w:val="67FE6123"/>
    <w:rsid w:val="68FC66C5"/>
    <w:rsid w:val="69297F71"/>
    <w:rsid w:val="69813952"/>
    <w:rsid w:val="699E1F70"/>
    <w:rsid w:val="69BE6C7E"/>
    <w:rsid w:val="69EFF920"/>
    <w:rsid w:val="6A172BC8"/>
    <w:rsid w:val="6B916A4D"/>
    <w:rsid w:val="6BB209EB"/>
    <w:rsid w:val="6BBB55B4"/>
    <w:rsid w:val="6C842591"/>
    <w:rsid w:val="6CDD068C"/>
    <w:rsid w:val="6D294FB9"/>
    <w:rsid w:val="6D5FFAF8"/>
    <w:rsid w:val="6D831F37"/>
    <w:rsid w:val="6DEAD6B6"/>
    <w:rsid w:val="6E843F52"/>
    <w:rsid w:val="6FC50659"/>
    <w:rsid w:val="6FE53915"/>
    <w:rsid w:val="6FFF511E"/>
    <w:rsid w:val="706A0CA9"/>
    <w:rsid w:val="70CE1053"/>
    <w:rsid w:val="70F03653"/>
    <w:rsid w:val="719E1059"/>
    <w:rsid w:val="71EB13AA"/>
    <w:rsid w:val="721C584A"/>
    <w:rsid w:val="722B5EC2"/>
    <w:rsid w:val="7255432A"/>
    <w:rsid w:val="72A7322B"/>
    <w:rsid w:val="730A66B8"/>
    <w:rsid w:val="73821FA7"/>
    <w:rsid w:val="739A500B"/>
    <w:rsid w:val="73A37569"/>
    <w:rsid w:val="74201F28"/>
    <w:rsid w:val="7469500F"/>
    <w:rsid w:val="74C15649"/>
    <w:rsid w:val="74F52A7B"/>
    <w:rsid w:val="74FB0A91"/>
    <w:rsid w:val="75AC2F31"/>
    <w:rsid w:val="75C03EBC"/>
    <w:rsid w:val="766C4915"/>
    <w:rsid w:val="768C7571"/>
    <w:rsid w:val="76DE441B"/>
    <w:rsid w:val="7719648B"/>
    <w:rsid w:val="777355CB"/>
    <w:rsid w:val="777E83EC"/>
    <w:rsid w:val="779E2B52"/>
    <w:rsid w:val="77AEEAD2"/>
    <w:rsid w:val="77F599C0"/>
    <w:rsid w:val="78AA96BF"/>
    <w:rsid w:val="792A1C77"/>
    <w:rsid w:val="79444A09"/>
    <w:rsid w:val="796B156B"/>
    <w:rsid w:val="796D4A7B"/>
    <w:rsid w:val="79FC0CC0"/>
    <w:rsid w:val="7A4C17D8"/>
    <w:rsid w:val="7B592F9D"/>
    <w:rsid w:val="7B663482"/>
    <w:rsid w:val="7BFF6C42"/>
    <w:rsid w:val="7BFFAB29"/>
    <w:rsid w:val="7D2F4C96"/>
    <w:rsid w:val="7D40444A"/>
    <w:rsid w:val="7D416ACE"/>
    <w:rsid w:val="7D536D19"/>
    <w:rsid w:val="7D664E95"/>
    <w:rsid w:val="7D851A94"/>
    <w:rsid w:val="7D9649E1"/>
    <w:rsid w:val="7D9FEB75"/>
    <w:rsid w:val="7E3E78EC"/>
    <w:rsid w:val="7E5C01E9"/>
    <w:rsid w:val="7EDE7AB2"/>
    <w:rsid w:val="7F27695F"/>
    <w:rsid w:val="7F6957A4"/>
    <w:rsid w:val="7F7FA5ED"/>
    <w:rsid w:val="7F8738A2"/>
    <w:rsid w:val="7FB3654A"/>
    <w:rsid w:val="7FB6ADCB"/>
    <w:rsid w:val="7FBFE055"/>
    <w:rsid w:val="7FDF9BA7"/>
    <w:rsid w:val="7FE756D2"/>
    <w:rsid w:val="7FECC11F"/>
    <w:rsid w:val="7FF504F5"/>
    <w:rsid w:val="8EAD6177"/>
    <w:rsid w:val="8FFF2480"/>
    <w:rsid w:val="97B73316"/>
    <w:rsid w:val="9F7F8565"/>
    <w:rsid w:val="9FD94A73"/>
    <w:rsid w:val="A53C9984"/>
    <w:rsid w:val="ADFF5D4F"/>
    <w:rsid w:val="ADFF8E51"/>
    <w:rsid w:val="B74F6381"/>
    <w:rsid w:val="B75EB137"/>
    <w:rsid w:val="B7640D63"/>
    <w:rsid w:val="BA7B23C6"/>
    <w:rsid w:val="BB67DA34"/>
    <w:rsid w:val="BD9B70B7"/>
    <w:rsid w:val="BE7FF8B3"/>
    <w:rsid w:val="BF98E82B"/>
    <w:rsid w:val="BFD514AE"/>
    <w:rsid w:val="CEF75201"/>
    <w:rsid w:val="D5FEDD2C"/>
    <w:rsid w:val="DDAF62A3"/>
    <w:rsid w:val="DEBA5D3E"/>
    <w:rsid w:val="DF177A69"/>
    <w:rsid w:val="DFF82B29"/>
    <w:rsid w:val="E3DD870E"/>
    <w:rsid w:val="E7FBF0A9"/>
    <w:rsid w:val="EABE10DC"/>
    <w:rsid w:val="EB3DEE3F"/>
    <w:rsid w:val="EDDD0977"/>
    <w:rsid w:val="EFFFED37"/>
    <w:rsid w:val="F2FF7ECD"/>
    <w:rsid w:val="F6332CD9"/>
    <w:rsid w:val="F63FD14B"/>
    <w:rsid w:val="F7EE2368"/>
    <w:rsid w:val="F9FDB052"/>
    <w:rsid w:val="FADF78B5"/>
    <w:rsid w:val="FAFF083D"/>
    <w:rsid w:val="FBCD958F"/>
    <w:rsid w:val="FBDE7BC2"/>
    <w:rsid w:val="FBF3D3F6"/>
    <w:rsid w:val="FBFD4936"/>
    <w:rsid w:val="FC9F393C"/>
    <w:rsid w:val="FCF78751"/>
    <w:rsid w:val="FDDDB170"/>
    <w:rsid w:val="FE3ECA4C"/>
    <w:rsid w:val="FEFD438E"/>
    <w:rsid w:val="FFB68FD3"/>
    <w:rsid w:val="FFCFB8A0"/>
    <w:rsid w:val="FFDAD70D"/>
    <w:rsid w:val="FFE31593"/>
    <w:rsid w:val="FFEE8F11"/>
    <w:rsid w:val="FFF3E4C8"/>
    <w:rsid w:val="FFF40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basedOn w:val="8"/>
    <w:link w:val="3"/>
    <w:semiHidden/>
    <w:qFormat/>
    <w:locked/>
    <w:uiPriority w:val="99"/>
    <w:rPr>
      <w:sz w:val="18"/>
      <w:szCs w:val="18"/>
    </w:rPr>
  </w:style>
  <w:style w:type="character" w:customStyle="1" w:styleId="10">
    <w:name w:val="页眉 Char"/>
    <w:basedOn w:val="8"/>
    <w:link w:val="4"/>
    <w:semiHidden/>
    <w:qFormat/>
    <w:locked/>
    <w:uiPriority w:val="99"/>
    <w:rPr>
      <w:sz w:val="18"/>
      <w:szCs w:val="18"/>
    </w:rPr>
  </w:style>
  <w:style w:type="character" w:customStyle="1" w:styleId="11">
    <w:name w:val="批注框文本 Char"/>
    <w:basedOn w:val="8"/>
    <w:link w:val="2"/>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55</Pages>
  <Words>22738</Words>
  <Characters>27975</Characters>
  <Lines>4665</Lines>
  <Paragraphs>3758</Paragraphs>
  <TotalTime>0</TotalTime>
  <ScaleCrop>false</ScaleCrop>
  <LinksUpToDate>false</LinksUpToDate>
  <CharactersWithSpaces>28350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2021-08-26T18:22:00Z</dcterms:created>
  <dc:creator>Administrator</dc:creator>
  <cp:lastModifiedBy>admin123</cp:lastModifiedBy>
  <cp:lastPrinted>2021-08-22T18:58:00Z</cp:lastPrinted>
  <dcterms:modified xsi:type="dcterms:W3CDTF">2023-07-14T15:12:14Z</dcterms:modified>
  <dc:title>编录说明</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0308B26C64634E7FB69DEDD75C5064E1</vt:lpwstr>
  </property>
</Properties>
</file>