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铜鼓县</w:t>
      </w:r>
      <w:r>
        <w:rPr>
          <w:rFonts w:eastAsia="方正小标宋简体"/>
          <w:sz w:val="44"/>
          <w:szCs w:val="44"/>
        </w:rPr>
        <w:t>关于省对市和市对县20</w:t>
      </w:r>
      <w:r>
        <w:rPr>
          <w:rFonts w:hint="eastAsia" w:eastAsia="方正小标宋简体"/>
          <w:sz w:val="44"/>
          <w:szCs w:val="44"/>
          <w:lang w:val="en-US" w:eastAsia="zh-CN"/>
        </w:rPr>
        <w:t>20</w:t>
      </w:r>
      <w:r>
        <w:rPr>
          <w:rFonts w:eastAsia="方正小标宋简体"/>
          <w:sz w:val="44"/>
          <w:szCs w:val="44"/>
        </w:rPr>
        <w:t>年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转移支付有关情况的说明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一、一般公共预算</w:t>
      </w:r>
    </w:p>
    <w:p>
      <w:pPr>
        <w:spacing w:line="600" w:lineRule="exact"/>
        <w:ind w:firstLine="645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截至201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年12月31日，省财政提前下达</w:t>
      </w:r>
      <w:r>
        <w:rPr>
          <w:rFonts w:hint="eastAsia" w:eastAsia="仿宋_GB2312"/>
          <w:sz w:val="32"/>
          <w:szCs w:val="32"/>
        </w:rPr>
        <w:t>县本级20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hint="eastAsia" w:eastAsia="仿宋_GB2312"/>
          <w:sz w:val="32"/>
          <w:szCs w:val="32"/>
        </w:rPr>
        <w:t>年可统筹使用一般性转移支付资金</w:t>
      </w:r>
      <w:r>
        <w:rPr>
          <w:rFonts w:hint="eastAsia" w:eastAsia="仿宋_GB2312"/>
          <w:sz w:val="32"/>
          <w:szCs w:val="32"/>
          <w:lang w:val="en-US" w:eastAsia="zh-CN"/>
        </w:rPr>
        <w:t>58520</w:t>
      </w:r>
      <w:r>
        <w:rPr>
          <w:rFonts w:hint="eastAsia"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  <w:lang w:val="en-US" w:eastAsia="zh-CN"/>
        </w:rPr>
        <w:t>增加35669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val="en-US" w:eastAsia="zh-CN"/>
        </w:rPr>
        <w:t>增长156</w:t>
      </w:r>
      <w:r>
        <w:rPr>
          <w:rFonts w:hint="eastAsia" w:eastAsia="仿宋_GB2312"/>
          <w:sz w:val="32"/>
          <w:szCs w:val="32"/>
        </w:rPr>
        <w:t>%；预计税收返还收入</w:t>
      </w:r>
      <w:r>
        <w:rPr>
          <w:rFonts w:hint="eastAsia" w:eastAsia="仿宋_GB2312"/>
          <w:sz w:val="32"/>
          <w:szCs w:val="32"/>
          <w:lang w:val="en-US" w:eastAsia="zh-CN"/>
        </w:rPr>
        <w:t>10919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val="en-US" w:eastAsia="zh-CN"/>
        </w:rPr>
        <w:t>与上年持平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5"/>
        <w:rPr>
          <w:rFonts w:hint="eastAsia" w:eastAsia="仿宋_GB2312"/>
          <w:color w:val="0000FF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预计县本级对乡镇补助收入</w:t>
      </w:r>
      <w:r>
        <w:rPr>
          <w:rFonts w:hint="eastAsia" w:eastAsia="仿宋_GB2312"/>
          <w:sz w:val="32"/>
          <w:szCs w:val="32"/>
          <w:lang w:val="en-US" w:eastAsia="zh-CN"/>
        </w:rPr>
        <w:t>5660</w:t>
      </w:r>
      <w:r>
        <w:rPr>
          <w:rFonts w:hint="eastAsia" w:eastAsia="仿宋_GB2312"/>
          <w:sz w:val="32"/>
          <w:szCs w:val="32"/>
          <w:lang w:eastAsia="zh-CN"/>
        </w:rPr>
        <w:t>万元。</w:t>
      </w:r>
    </w:p>
    <w:p>
      <w:pPr>
        <w:spacing w:line="600" w:lineRule="exact"/>
        <w:ind w:firstLine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二、政府性基金预算</w:t>
      </w:r>
    </w:p>
    <w:p>
      <w:pPr>
        <w:spacing w:line="600" w:lineRule="exact"/>
        <w:ind w:firstLine="645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可用于统筹安排的转移支付资金无</w:t>
      </w:r>
      <w:r>
        <w:rPr>
          <w:rFonts w:hint="eastAsia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56D34"/>
    <w:rsid w:val="0390231D"/>
    <w:rsid w:val="27680820"/>
    <w:rsid w:val="35E56D34"/>
    <w:rsid w:val="43BB1EFB"/>
    <w:rsid w:val="78E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2019-03-13T01:54:00Z</dcterms:created>
  <dc:creator>Administrator</dc:creator>
  <cp:lastModifiedBy>Administrator</cp:lastModifiedBy>
  <dcterms:modified xsi:type="dcterms:W3CDTF">2020-06-10T02:06:27Z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