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铜鼓县棋坪镇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2020年度政府信息公开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1"/>
          <w:szCs w:val="31"/>
          <w:shd w:val="clear" w:fill="FFFFFF"/>
        </w:rPr>
        <w:t>本年度报告是按照《中华人民共和国政府信息公开条例》第五十条规定和《关于政府信息公开工作年度报告有关事项的通知》（国办公开办函〔</w:t>
      </w:r>
      <w:r>
        <w:rPr>
          <w:rFonts w:ascii="Times New Roman" w:hAnsi="Times New Roman" w:cs="Times New Roman"/>
          <w:color w:val="333333"/>
          <w:sz w:val="31"/>
          <w:szCs w:val="31"/>
          <w:shd w:val="clear" w:fill="FFFFFF"/>
        </w:rPr>
        <w:t>2019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〕</w:t>
      </w:r>
      <w:r>
        <w:rPr>
          <w:rFonts w:hint="default" w:ascii="Times New Roman" w:hAnsi="Times New Roman" w:cs="Times New Roman"/>
          <w:color w:val="333333"/>
          <w:sz w:val="31"/>
          <w:szCs w:val="31"/>
          <w:shd w:val="clear" w:fill="FFFFFF"/>
        </w:rPr>
        <w:t>60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号）以及《江西省人民政府办公厅关于印发</w:t>
      </w:r>
      <w:r>
        <w:rPr>
          <w:rFonts w:hint="default" w:ascii="Times New Roman" w:hAnsi="Times New Roman" w:cs="Times New Roman"/>
          <w:color w:val="333333"/>
          <w:sz w:val="31"/>
          <w:szCs w:val="31"/>
          <w:shd w:val="clear" w:fill="FFFFFF"/>
        </w:rPr>
        <w:t>2020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年江西省政务公开工作要点的通知》等相关文件要求，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，收到和处理政府信息公开申请情况，政府信息公开行政复议、行政诉讼情况，存在的主要问题及改进情况、其他需要报告的事项。报告所列数据的统计期限自2020年1月1日至2020年12月31日。如对本报告有任何疑问，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棋坪镇镇中路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，电话: 0795—87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55146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认真贯彻落实《中华人民共和国政府信息公开条例》和中央、省、市、县党委、政府工作部署要求，进一步明确政务公开工作任务，深入贯彻落实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习近平新时代中国特色社会主义思想、党的十九大和党的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十九届五中全会精神，坚持以公开透明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便民利民为出发点，重点公开群众最关心、与群众切身利益密切相关的事项，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有利促进了政务公开政务公开各项工作的开展，取得了良好成效。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（一）主动公开政府信息方面，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信息公开常态化。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根据三定方案，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按照以“公开为原则，不公开为例外”的总体要求，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厘清权责清单，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细化为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公开指南、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依申请公开信息、政务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动态、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规范性文件、财政预决算、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政府信息公开年度报告、概况信息、发展规划、人事信息、政策解读等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个子栏目，悉数公开各类政府信息，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棋坪镇政府网站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主动公开各类信息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（二）依申请公开方面，申请流程简单化。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始终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便民、利民、为民的服务理念，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申请人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可以通过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信函申请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当面申请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网页申请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3种方式填写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棋坪镇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政府信息公开申请表》申请公开信息，能够当场答复的，当场予以答复。不能当场答复的，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收到申请之日起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个工作日内予以答复；需要延长答复期限的，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要由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政府信息公开工作机构负责人同意并告知申请人，延长的期限最长不得超过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棋坪镇政府以简单的流程、简便的方法、规范的方式保障申请个人的权利，做到快速公开、有效公开。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（三）政府信息管理情况，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工作制度规范化。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政府信息公开工作列入重要议事日程，根据人员变化情况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，及时更新政务公开管理人员，明确责任到人。完善政务公开更新制度，保证至少每周一、周三、周五的更新“政务动态”栏目，每月至少更新一次“规范性文件”栏目，其他栏目准时更新到位，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保证了政府信息公开工作的有序开展。依据《政府信息公开条例》，进一步完善预先审查和预先公开制度，有效推动了政府信息公开工作制度化、规范化发展。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信息公开平台建设方面，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信息渠道多样化。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一是充分利用互联网和门户网，及时公布镇域信息，进一步加大信息公开力度。二是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在微信公众号“生态棋坪”，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增加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互动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交流栏目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。及时聆听群众的声音，为政府的工作改进出谋划策。三是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在便民服务中心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新设政务公开查询点，方便居民更加快捷便利的了解政府信息，及时了解政府政策，实实在在享受政府政策福利。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监督保障方面，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不断强化信息公开载体。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相对于报刊、广播、电视等传统媒介，互联网已经成为公众获取信息的主要渠道。新《条例》对加强互联网政府信息公开平台建设等提出了新要求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做到全面、准确、权威、及时，方便检索、查阅和下载。要加快推进一体化在线政务服务平台建设，与政府门户网站有机衔接，加快实现政务服务事项、流程、要件、结果等“一网通查”“一网通办”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，由微信公众号“生态棋坪”的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互动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交流栏目，接受社会广大人士的监督。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195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二、主动公开政府信息情况</w:t>
      </w:r>
    </w:p>
    <w:tbl>
      <w:tblPr>
        <w:tblStyle w:val="4"/>
        <w:tblW w:w="852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2"/>
        <w:gridCol w:w="1681"/>
        <w:gridCol w:w="2766"/>
        <w:gridCol w:w="168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本年新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本年新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制作数量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公开数量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上一年项目数量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上一年项目数量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政府集中采购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1260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65万元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195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4"/>
        <w:tblW w:w="934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930"/>
        <w:gridCol w:w="944"/>
        <w:gridCol w:w="928"/>
        <w:gridCol w:w="928"/>
        <w:gridCol w:w="928"/>
        <w:gridCol w:w="928"/>
        <w:gridCol w:w="928"/>
        <w:gridCol w:w="943"/>
        <w:gridCol w:w="9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0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654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自</w:t>
            </w:r>
          </w:p>
        </w:tc>
        <w:tc>
          <w:tcPr>
            <w:tcW w:w="46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8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然人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8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ascii="楷体" w:hAnsi="楷体" w:eastAsia="楷体" w:cs="楷体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ascii="仿宋" w:hAnsi="仿宋" w:eastAsia="仿宋" w:cs="仿宋"/>
                <w:color w:val="333333"/>
                <w:sz w:val="19"/>
                <w:szCs w:val="19"/>
              </w:rPr>
              <w:t>1.属于国家秘密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2.其他法律行政法规禁止公开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3.危及“三安全一稳定”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4.保护第三方合法权益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5.属于三类内部事务信息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6.属于四类过程性信息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7.属于行政执法案卷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</w:rPr>
              <w:t>8.属于行政查询事项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1.本机关不掌握相关政府信息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2.没有现成信息需要另行制作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3.补正后申请内容仍不明确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（五）不予处理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1.信访举报投诉类申请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2.重复申请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3.要求提供公开出版物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4.无正当理由大量反复申请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8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0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/>
        <w:jc w:val="both"/>
      </w:pPr>
      <w:r>
        <w:rPr>
          <w:rStyle w:val="6"/>
          <w:rFonts w:hint="eastAsia" w:ascii="黑体" w:hAnsi="宋体" w:eastAsia="黑体" w:cs="黑体"/>
          <w:b/>
          <w:bCs/>
          <w:color w:val="333333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4"/>
        <w:tblW w:w="907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今年，我镇在加强信息公开工作、规范信息公开程序、完善体制机制、加大主动公开力度等方面取得了较好的成绩，但仍存在一些问题：一是信息公开的内容不够丰富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。二是信息发布数量还有待提高。三是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网站信息维护和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更新不及时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。四是管理人员对政务公开工作的重、难点还把握不准。五是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公民信息申请中很多信息存在部门职能交叉的情况，加大了依申请公开工作难度。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（二）具体解决办法和改进措施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1．健全机制，增强服务意识。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进一步加强落实省、市、县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实施方案，不断加强和完善对政府信息公开工作的领导，确保高质量地开展信息公开工作。根据人员变动情况，及时调整政府信息公开领导小组成员。及时做好公开信息更新工作，规范工作流程，强化部门责任，为政府信息公开工作提供有力的组织保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2．加强学习，提高信息公开业务能力。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落实省、市、县信息公开工作任务要求，同时定期组织机关干部参加信息公开工作培训，提升对新形势下政府信息公开工作重点、难点的认识。增强贯彻落实《政府信息公开条例》的主动性和自觉性，全面实现政府信息公开范围全覆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3．改进方式，拓宽信息传播渠道。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在做好门户网站信息公开工作的同时，借助传统LED电子显示屏，与新媒体微信公众号相结合拓宽信息公开渠道，做到信息传播及时，内容生动好理解，反馈灵活机动。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0ACD3A91"/>
    <w:rsid w:val="03CD772A"/>
    <w:rsid w:val="0ACD3A91"/>
    <w:rsid w:val="0F706510"/>
    <w:rsid w:val="128814BB"/>
    <w:rsid w:val="130201C8"/>
    <w:rsid w:val="17813C55"/>
    <w:rsid w:val="22861185"/>
    <w:rsid w:val="22BF7D6E"/>
    <w:rsid w:val="30E34406"/>
    <w:rsid w:val="35587E39"/>
    <w:rsid w:val="36D30988"/>
    <w:rsid w:val="3853361B"/>
    <w:rsid w:val="3BF8275D"/>
    <w:rsid w:val="408E0C44"/>
    <w:rsid w:val="4268679A"/>
    <w:rsid w:val="4E7968D0"/>
    <w:rsid w:val="5590147A"/>
    <w:rsid w:val="56940D11"/>
    <w:rsid w:val="61810E1D"/>
    <w:rsid w:val="667C349B"/>
    <w:rsid w:val="75C65CAD"/>
    <w:rsid w:val="7AC04732"/>
    <w:rsid w:val="7AF212B2"/>
    <w:rsid w:val="7E6B0C45"/>
    <w:rsid w:val="7FA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2021-01-11T08:57:00Z</dcterms:created>
  <dc:creator>1f</dc:creator>
  <cp:lastModifiedBy>Oo羽oO</cp:lastModifiedBy>
  <dcterms:modified xsi:type="dcterms:W3CDTF">2024-03-20T07:21:44Z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59A9456AC8434D05B9F15D0D99DBD668</vt:lpwstr>
  </property>
</Properties>
</file>