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铜鼓县审计局2020年度政府信息公开年度报告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根据《中华人民共和国政府信息公开条例》的有关规定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31"/>
          <w:szCs w:val="31"/>
        </w:rPr>
        <w:t>编制了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铜鼓县审计局</w:t>
      </w:r>
      <w:r>
        <w:rPr>
          <w:rFonts w:hint="eastAsia" w:ascii="仿宋_GB2312" w:hAnsi="仿宋_GB2312" w:eastAsia="仿宋_GB2312" w:cs="仿宋_GB2312"/>
          <w:sz w:val="31"/>
          <w:szCs w:val="31"/>
        </w:rPr>
        <w:t>2020年度政府信息公开工作年度报告。全文包括概述、主动公开政府信息的情况、依申请公开政府信息的情况，因政府信息公开申请行政复议、提起行政诉讼情况，存在的主要问题及改进情况。本报告的统计数据时限为2020年1月1日至12月31日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</w:rPr>
        <w:t>如对本报告有任何疑问，请联系：铜鼓县审计局人秘股，联系电话：0795-8722940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</w:rPr>
        <w:t>邮箱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tgsjj2011</w:t>
      </w:r>
      <w:r>
        <w:rPr>
          <w:rFonts w:hint="eastAsia" w:ascii="仿宋_GB2312" w:hAnsi="仿宋_GB2312" w:eastAsia="仿宋_GB2312" w:cs="仿宋_GB2312"/>
          <w:sz w:val="31"/>
          <w:szCs w:val="31"/>
        </w:rPr>
        <w:t>@163.com</w:t>
      </w:r>
      <w:r>
        <w:rPr>
          <w:rFonts w:hint="eastAsia" w:ascii="仿宋_GB2312" w:hAns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黑体" w:hAnsi="宋体" w:eastAsia="黑体" w:cs="黑体"/>
          <w:sz w:val="31"/>
          <w:szCs w:val="31"/>
        </w:rPr>
      </w:pPr>
      <w:r>
        <w:rPr>
          <w:rFonts w:ascii="黑体" w:hAnsi="宋体" w:eastAsia="黑体" w:cs="黑体"/>
          <w:sz w:val="31"/>
          <w:szCs w:val="31"/>
        </w:rPr>
        <w:t>一、</w:t>
      </w:r>
      <w:r>
        <w:rPr>
          <w:rFonts w:hint="eastAsia" w:ascii="黑体" w:hAnsi="宋体" w:eastAsia="黑体" w:cs="黑体"/>
          <w:sz w:val="31"/>
          <w:szCs w:val="31"/>
        </w:rPr>
        <w:t>2020政务公开整体情况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2020年，我局以习近平新时代中国特色社会主义思想为指导，全面贯彻党的十九大和十九届二中、三中、四中、五中全会精神，坚持以人民为中心的发展思想，认真落实党中央、国务院关于政务公开工作的决策部署，认真执行新修订的《中华人民共和国政府信息公开条例》，聚焦做好“六稳”工作、落实“六保”任务，着眼深化“放管服”改革优化营商环境，以公开促落实、促规范、促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2020年，我局对本年度公开的政府信息进行了认真的梳理和编目，截至12月31日，新增主动公开政府信息49条，累计主动公开政府信息达413条。新增信息其中包括：政策法规9条，政务动态30条，财政预决算4条，其它信息6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2020年，我局未接收到依申请公开信息。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结合实际，我局将需主动公开的政府信息进行分解，并落实到相关责任科室，对政务公开信息的责任单位、渠道、内容、程序等工作做了进一步的规范，每篇公开信息都必须撰稿人、科室（中心）负责人、分管领导层层把关，并建立公开信息台账和档案。通过上述措施的落实，我局政务信息公开工作更加规范、有序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 w:line="585" w:lineRule="atLeast"/>
        <w:ind w:left="645" w:leftChars="0"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认真做好局信息公开平台网站信息发布维护工作，落实专人负责，定期发布信息，全年政务公开49条。加强局信息公开平台网站的常态化管理，做到信息内容及时更新，保障栏目更新频率。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督保障情况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我局高度重视政务信息公开工作。一是局党组听取了2019年政务信息公开工作报告，并研究部署了明年政务信息公开工作；二是及时调整了局政务公开工作领导小组。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Fonts w:hint="eastAsia" w:ascii="黑体" w:hAnsi="宋体" w:eastAsia="黑体" w:cs="黑体"/>
          <w:sz w:val="31"/>
          <w:szCs w:val="31"/>
        </w:rPr>
        <w:t>二、主动公开政府信息情况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严格按照《中华人民共和国政府信息公开条例》等文件的有关规定，发布我局审计项目计划、审计动态、法规文件等政务信息，2020年度我局累计向社会及时公布政府信息49条。  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Style w:val="5"/>
          <w:rFonts w:ascii="楷体_GB2312" w:hAnsi="楷体_GB2312" w:eastAsia="楷体_GB2312" w:cs="楷体_GB2312"/>
          <w:sz w:val="31"/>
          <w:szCs w:val="31"/>
        </w:rPr>
        <w:t>（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一）主动公开政府信息的主要类别  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我局主动公开栏目目录主要包括“机构概况”、“规划计划”、“人事信息”、“政府采购”、“行政执法”、“审计公开”、“决策预公开”7个栏目。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（二）信息公开形式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我局对主动公开的政府信息主要采取在铜鼓县人民政府网上公开，我局网上公开的信息都以电子文档形式保存。</w:t>
      </w:r>
    </w:p>
    <w:tbl>
      <w:tblPr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减1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645" w:right="0"/>
        <w:jc w:val="both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黑体" w:hAnsi="宋体" w:eastAsia="黑体" w:cs="黑体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585" w:lineRule="atLeast"/>
        <w:ind w:left="0" w:right="0" w:firstLine="645"/>
        <w:jc w:val="both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Fonts w:hint="eastAsia" w:ascii="黑体" w:hAnsi="宋体" w:eastAsia="黑体" w:cs="黑体"/>
          <w:sz w:val="31"/>
          <w:szCs w:val="31"/>
        </w:rPr>
        <w:t>三、依申请公开政府信息情况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到目前为止,建立了以网站依申请公开平台、单位电话、现场受理三种依申请公开的受理方式，2020年度我局未收到政府信息公开的申请。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94"/>
        <w:gridCol w:w="1882"/>
        <w:gridCol w:w="794"/>
        <w:gridCol w:w="750"/>
        <w:gridCol w:w="794"/>
        <w:gridCol w:w="866"/>
        <w:gridCol w:w="866"/>
        <w:gridCol w:w="736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2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2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2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2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2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2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585" w:lineRule="atLeast"/>
        <w:ind w:left="0" w:right="0" w:firstLine="645"/>
        <w:jc w:val="both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Fonts w:hint="eastAsia" w:ascii="黑体" w:hAnsi="宋体" w:eastAsia="黑体" w:cs="黑体"/>
          <w:sz w:val="31"/>
          <w:szCs w:val="31"/>
        </w:rPr>
        <w:t>四、因政府信息公开申请行政复议、提起行政诉讼的情况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我局2020年未发生因政府信息公开而引发的申请行政复议、提起行政诉讼的情况。  　</w:t>
      </w:r>
      <w:r>
        <w:rPr>
          <w:rFonts w:hint="default" w:ascii="仿宋_GB2312" w:hAnsi="仿宋_GB2312" w:eastAsia="仿宋_GB2312" w:cs="仿宋_GB2312"/>
          <w:sz w:val="31"/>
          <w:szCs w:val="31"/>
        </w:rPr>
        <w:t> 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t>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</w:pPr>
      <w:r>
        <w:rPr>
          <w:rFonts w:hint="eastAsia" w:ascii="黑体" w:hAnsi="宋体" w:eastAsia="黑体" w:cs="黑体"/>
          <w:sz w:val="31"/>
          <w:szCs w:val="31"/>
        </w:rPr>
        <w:t>五、政府信息公开工作存在的主要问题及改进情况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2020年，我局信息公开工作稳步运行，但对照《条例》要求，仍然存在一些不足之处。主要是主动公开的内容还需进一步规范，信息公开的载体和形式还需要进一步丰富。在以后工作中，我局将继续认真落实政府信息公开工作的相关要求，进一步健全信息公开机制，深化主动公开内容，加强审计信息解读，创新信息公开渠道，优化信息公开服务，强化信息公开指导，不断推进政府信息公开工作，切实提升政府信息公开的效果和水平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6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6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没有其他需要报告的事项。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4410" w:firstLineChars="1400"/>
        <w:jc w:val="left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4725" w:firstLineChars="1500"/>
        <w:jc w:val="left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</w:rPr>
        <w:t>2021年1月7日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3712"/>
    <w:rsid w:val="15EA1E47"/>
    <w:rsid w:val="23F46586"/>
    <w:rsid w:val="36B45A86"/>
    <w:rsid w:val="61573712"/>
    <w:rsid w:val="759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2021-04-27T08:22:00Z</dcterms:created>
  <dc:creator>李端</dc:creator>
  <cp:lastModifiedBy>李端</cp:lastModifiedBy>
  <dcterms:modified xsi:type="dcterms:W3CDTF">2021-04-28T01:35:30Z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86D93DCB47944885A785FA8D7D4346E6</vt:lpwstr>
  </property>
</Properties>
</file>