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580" w:lineRule="exact"/>
        <w:ind w:right="0"/>
        <w:jc w:val="center"/>
        <w:textAlignment w:val="auto"/>
        <w:rPr>
          <w:rFonts w:hint="eastAsia" w:ascii="方正小标宋简体" w:hAnsi="方正小标宋简体" w:eastAsia="方正小标宋简体" w:cs="方正小标宋简体"/>
          <w:color w:val="auto"/>
          <w:spacing w:val="-1"/>
          <w:sz w:val="44"/>
          <w:szCs w:val="44"/>
        </w:rPr>
      </w:pPr>
      <w:r>
        <w:rPr>
          <w:rFonts w:hint="eastAsia" w:ascii="方正小标宋简体" w:hAnsi="方正小标宋简体" w:eastAsia="方正小标宋简体" w:cs="方正小标宋简体"/>
          <w:color w:val="auto"/>
          <w:sz w:val="44"/>
          <w:szCs w:val="44"/>
          <w:lang w:eastAsia="zh-CN"/>
        </w:rPr>
        <w:t>铜鼓县人民政府</w:t>
      </w:r>
      <w:r>
        <w:rPr>
          <w:rFonts w:hint="eastAsia" w:ascii="方正小标宋简体" w:hAnsi="方正小标宋简体" w:eastAsia="方正小标宋简体" w:cs="方正小标宋简体"/>
          <w:color w:val="auto"/>
          <w:sz w:val="44"/>
          <w:szCs w:val="44"/>
          <w:lang w:val="en-US" w:eastAsia="zh-CN"/>
        </w:rPr>
        <w:t>办公室</w:t>
      </w:r>
      <w:r>
        <w:rPr>
          <w:rFonts w:hint="eastAsia" w:ascii="方正小标宋简体" w:hAnsi="方正小标宋简体" w:eastAsia="方正小标宋简体" w:cs="方正小标宋简体"/>
          <w:color w:val="auto"/>
          <w:sz w:val="44"/>
          <w:szCs w:val="44"/>
          <w:lang w:eastAsia="zh-CN"/>
        </w:rPr>
        <w:t>2020年</w:t>
      </w:r>
      <w:r>
        <w:rPr>
          <w:rFonts w:hint="eastAsia" w:ascii="方正小标宋简体" w:hAnsi="方正小标宋简体" w:eastAsia="方正小标宋简体" w:cs="方正小标宋简体"/>
          <w:color w:val="auto"/>
          <w:spacing w:val="-1"/>
          <w:sz w:val="44"/>
          <w:szCs w:val="44"/>
        </w:rPr>
        <w:t>政府信息公开</w:t>
      </w:r>
    </w:p>
    <w:p>
      <w:pPr>
        <w:keepNext w:val="0"/>
        <w:keepLines w:val="0"/>
        <w:pageBreakBefore w:val="0"/>
        <w:widowControl w:val="0"/>
        <w:kinsoku/>
        <w:wordWrap/>
        <w:overflowPunct/>
        <w:topLinePunct w:val="0"/>
        <w:autoSpaceDE w:val="0"/>
        <w:autoSpaceDN w:val="0"/>
        <w:bidi w:val="0"/>
        <w:adjustRightInd/>
        <w:snapToGrid/>
        <w:spacing w:before="0" w:after="0" w:line="580" w:lineRule="exact"/>
        <w:ind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1"/>
          <w:sz w:val="44"/>
          <w:szCs w:val="44"/>
        </w:rPr>
        <w:t>工作年度报告</w:t>
      </w: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right="0" w:firstLine="640" w:firstLineChars="200"/>
        <w:textAlignment w:val="auto"/>
        <w:rPr>
          <w:rFonts w:hint="eastAsia" w:ascii="仿宋_GB2312" w:hAnsi="仿宋_GB2312" w:eastAsia="仿宋_GB2312" w:cs="仿宋_GB2312"/>
          <w:color w:val="auto"/>
        </w:rPr>
      </w:pP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right="0"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根据</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highlight w:val="none"/>
          <w:lang w:eastAsia="zh-CN"/>
        </w:rPr>
        <w:t>中华人民共和国</w:t>
      </w:r>
      <w:r>
        <w:rPr>
          <w:rFonts w:hint="eastAsia" w:ascii="仿宋_GB2312" w:hAnsi="仿宋_GB2312" w:eastAsia="仿宋_GB2312" w:cs="仿宋_GB2312"/>
          <w:color w:val="auto"/>
          <w:highlight w:val="none"/>
          <w:lang w:val="en-US" w:eastAsia="zh-CN"/>
        </w:rPr>
        <w:t>政府</w:t>
      </w:r>
      <w:bookmarkStart w:id="0" w:name="_GoBack"/>
      <w:bookmarkEnd w:id="0"/>
      <w:r>
        <w:rPr>
          <w:rFonts w:hint="eastAsia" w:ascii="仿宋_GB2312" w:hAnsi="仿宋_GB2312" w:eastAsia="仿宋_GB2312" w:cs="仿宋_GB2312"/>
          <w:color w:val="auto"/>
          <w:lang w:eastAsia="zh-CN"/>
        </w:rPr>
        <w:t>信息公开条例》（国务院令第711号2修订）第五十条规定</w:t>
      </w:r>
      <w:r>
        <w:rPr>
          <w:rFonts w:hint="eastAsia" w:ascii="仿宋_GB2312" w:hAnsi="仿宋_GB2312" w:eastAsia="仿宋_GB2312" w:cs="仿宋_GB2312"/>
          <w:color w:val="auto"/>
          <w:lang w:val="en-US" w:eastAsia="zh-CN"/>
        </w:rPr>
        <w:t>和《江西省人民政府办公厅关于全面推进基层政务公开标准化规范化的实施意见》有关要求，</w:t>
      </w:r>
      <w:r>
        <w:rPr>
          <w:rFonts w:hint="eastAsia" w:ascii="仿宋_GB2312" w:hAnsi="仿宋_GB2312" w:eastAsia="仿宋_GB2312" w:cs="仿宋_GB2312"/>
          <w:color w:val="auto"/>
        </w:rPr>
        <w:t>特向社会公布</w:t>
      </w:r>
      <w:r>
        <w:rPr>
          <w:rFonts w:hint="eastAsia" w:ascii="仿宋_GB2312" w:hAnsi="仿宋_GB2312" w:eastAsia="仿宋_GB2312" w:cs="仿宋_GB2312"/>
          <w:color w:val="auto"/>
          <w:lang w:eastAsia="zh-CN"/>
        </w:rPr>
        <w:t>2020年</w:t>
      </w:r>
      <w:r>
        <w:rPr>
          <w:rFonts w:hint="eastAsia" w:ascii="仿宋_GB2312" w:hAnsi="仿宋_GB2312" w:eastAsia="仿宋_GB2312" w:cs="仿宋_GB2312"/>
          <w:color w:val="auto"/>
        </w:rPr>
        <w:t>度本</w:t>
      </w:r>
      <w:r>
        <w:rPr>
          <w:rFonts w:hint="eastAsia" w:ascii="仿宋_GB2312" w:hAnsi="仿宋_GB2312" w:eastAsia="仿宋_GB2312" w:cs="仿宋_GB2312"/>
          <w:color w:val="auto"/>
          <w:lang w:val="en-US" w:eastAsia="zh-CN"/>
        </w:rPr>
        <w:t>单位</w:t>
      </w:r>
      <w:r>
        <w:rPr>
          <w:rFonts w:hint="eastAsia" w:ascii="仿宋_GB2312" w:hAnsi="仿宋_GB2312" w:eastAsia="仿宋_GB2312" w:cs="仿宋_GB2312"/>
          <w:color w:val="auto"/>
        </w:rPr>
        <w:t>信息公开年度报告。本报告由</w:t>
      </w:r>
      <w:r>
        <w:rPr>
          <w:rFonts w:hint="eastAsia" w:ascii="仿宋_GB2312" w:hAnsi="仿宋_GB2312" w:eastAsia="仿宋_GB2312" w:cs="仿宋_GB2312"/>
          <w:color w:val="auto"/>
          <w:lang w:eastAsia="zh-CN"/>
        </w:rPr>
        <w:t>总体情况，主动公开政府信息情况，收到和处理政府信息公开申请情况，政府信息公开行政复议、行政诉讼情况，政府信息公开工作存在的主要问题及改进情况，其他需要报告的事项等六</w:t>
      </w:r>
      <w:r>
        <w:rPr>
          <w:rFonts w:hint="eastAsia" w:ascii="仿宋_GB2312" w:hAnsi="仿宋_GB2312" w:eastAsia="仿宋_GB2312" w:cs="仿宋_GB2312"/>
          <w:color w:val="auto"/>
        </w:rPr>
        <w:t>个部分组成。本报告所列数据截止</w:t>
      </w:r>
      <w:r>
        <w:rPr>
          <w:rFonts w:hint="eastAsia" w:ascii="仿宋_GB2312" w:hAnsi="仿宋_GB2312" w:eastAsia="仿宋_GB2312" w:cs="仿宋_GB2312"/>
          <w:color w:val="auto"/>
          <w:lang w:eastAsia="zh-CN"/>
        </w:rPr>
        <w:t>为2020年</w:t>
      </w:r>
      <w:r>
        <w:rPr>
          <w:rFonts w:hint="eastAsia" w:ascii="仿宋_GB2312" w:hAnsi="仿宋_GB2312" w:eastAsia="仿宋_GB2312" w:cs="仿宋_GB2312"/>
          <w:color w:val="auto"/>
        </w:rPr>
        <w:t>12月31日。铜鼓县人民政府</w:t>
      </w:r>
      <w:r>
        <w:rPr>
          <w:rFonts w:hint="eastAsia" w:ascii="仿宋_GB2312" w:hAnsi="仿宋_GB2312" w:eastAsia="仿宋_GB2312" w:cs="仿宋_GB2312"/>
          <w:color w:val="auto"/>
          <w:lang w:val="en-US" w:eastAsia="zh-CN"/>
        </w:rPr>
        <w:t>网站（</w:t>
      </w:r>
      <w:r>
        <w:rPr>
          <w:rFonts w:hint="eastAsia" w:ascii="仿宋_GB2312" w:hAnsi="仿宋_GB2312" w:eastAsia="仿宋_GB2312" w:cs="仿宋_GB2312"/>
          <w:color w:val="auto"/>
        </w:rPr>
        <w:t>www.tonggu.gov.cn/</w:t>
      </w:r>
      <w:r>
        <w:rPr>
          <w:rFonts w:hint="eastAsia" w:ascii="仿宋_GB2312" w:hAnsi="仿宋_GB2312" w:eastAsia="仿宋_GB2312" w:cs="仿宋_GB2312"/>
          <w:color w:val="auto"/>
          <w:lang w:val="en-US" w:eastAsia="zh-CN"/>
        </w:rPr>
        <w:t>）可</w:t>
      </w:r>
      <w:r>
        <w:rPr>
          <w:rFonts w:hint="eastAsia" w:ascii="仿宋_GB2312" w:hAnsi="仿宋_GB2312" w:eastAsia="仿宋_GB2312" w:cs="仿宋_GB2312"/>
          <w:color w:val="auto"/>
        </w:rPr>
        <w:t>下载</w:t>
      </w:r>
      <w:r>
        <w:rPr>
          <w:rFonts w:hint="eastAsia" w:ascii="仿宋_GB2312" w:hAnsi="仿宋_GB2312" w:eastAsia="仿宋_GB2312" w:cs="仿宋_GB2312"/>
          <w:color w:val="auto"/>
          <w:lang w:val="en-US" w:eastAsia="zh-CN"/>
        </w:rPr>
        <w:t>电子版</w:t>
      </w:r>
      <w:r>
        <w:rPr>
          <w:rFonts w:hint="eastAsia" w:ascii="仿宋_GB2312" w:hAnsi="仿宋_GB2312" w:eastAsia="仿宋_GB2312" w:cs="仿宋_GB2312"/>
          <w:color w:val="auto"/>
        </w:rPr>
        <w:t>。如对本报告有任何疑问，请与铜鼓县</w:t>
      </w:r>
      <w:r>
        <w:rPr>
          <w:rFonts w:hint="eastAsia" w:ascii="仿宋_GB2312" w:hAnsi="仿宋_GB2312" w:eastAsia="仿宋_GB2312" w:cs="仿宋_GB2312"/>
          <w:color w:val="auto"/>
          <w:lang w:val="en-US" w:eastAsia="zh-CN"/>
        </w:rPr>
        <w:t>人民政府</w:t>
      </w:r>
      <w:r>
        <w:rPr>
          <w:rFonts w:hint="eastAsia" w:ascii="仿宋_GB2312" w:hAnsi="仿宋_GB2312" w:eastAsia="仿宋_GB2312" w:cs="仿宋_GB2312"/>
          <w:color w:val="auto"/>
        </w:rPr>
        <w:t>办公室联系（地址：</w:t>
      </w:r>
      <w:r>
        <w:rPr>
          <w:rFonts w:hint="eastAsia" w:ascii="仿宋_GB2312" w:hAnsi="仿宋_GB2312" w:eastAsia="仿宋_GB2312" w:cs="仿宋_GB2312"/>
          <w:color w:val="auto"/>
          <w:lang w:val="en-US" w:eastAsia="zh-CN"/>
        </w:rPr>
        <w:t>铜鼓</w:t>
      </w:r>
      <w:r>
        <w:rPr>
          <w:rFonts w:hint="eastAsia" w:ascii="仿宋_GB2312" w:hAnsi="仿宋_GB2312" w:eastAsia="仿宋_GB2312" w:cs="仿宋_GB2312"/>
          <w:color w:val="auto"/>
        </w:rPr>
        <w:t>县</w:t>
      </w:r>
      <w:r>
        <w:rPr>
          <w:rFonts w:hint="eastAsia" w:ascii="仿宋_GB2312" w:hAnsi="仿宋_GB2312" w:eastAsia="仿宋_GB2312" w:cs="仿宋_GB2312"/>
          <w:color w:val="auto"/>
          <w:lang w:val="en-US" w:eastAsia="zh-CN"/>
        </w:rPr>
        <w:t>定江西路358号</w:t>
      </w:r>
      <w:r>
        <w:rPr>
          <w:rFonts w:hint="eastAsia" w:ascii="仿宋_GB2312" w:hAnsi="仿宋_GB2312" w:eastAsia="仿宋_GB2312" w:cs="仿宋_GB2312"/>
          <w:color w:val="auto"/>
        </w:rPr>
        <w:t>行政大楼3</w:t>
      </w:r>
      <w:r>
        <w:rPr>
          <w:rFonts w:hint="eastAsia" w:ascii="仿宋_GB2312" w:hAnsi="仿宋_GB2312" w:eastAsia="仿宋_GB2312" w:cs="仿宋_GB2312"/>
          <w:color w:val="auto"/>
          <w:lang w:val="en-US" w:eastAsia="zh-CN"/>
        </w:rPr>
        <w:t>16</w:t>
      </w:r>
      <w:r>
        <w:rPr>
          <w:rFonts w:hint="eastAsia" w:ascii="仿宋_GB2312" w:hAnsi="仿宋_GB2312" w:eastAsia="仿宋_GB2312" w:cs="仿宋_GB2312"/>
          <w:color w:val="auto"/>
        </w:rPr>
        <w:t>室；邮编：336200；</w:t>
      </w:r>
      <w:r>
        <w:rPr>
          <w:rFonts w:hint="eastAsia" w:ascii="仿宋_GB2312" w:hAnsi="仿宋_GB2312" w:eastAsia="仿宋_GB2312" w:cs="仿宋_GB2312"/>
          <w:color w:val="auto"/>
          <w:lang w:val="en-US" w:eastAsia="zh-CN"/>
        </w:rPr>
        <w:t>电</w:t>
      </w:r>
      <w:r>
        <w:rPr>
          <w:rFonts w:hint="eastAsia" w:ascii="仿宋_GB2312" w:hAnsi="仿宋_GB2312" w:eastAsia="仿宋_GB2312" w:cs="仿宋_GB2312"/>
          <w:color w:val="auto"/>
          <w:lang w:eastAsia="zh-CN"/>
        </w:rPr>
        <w:t>话</w:t>
      </w:r>
      <w:r>
        <w:rPr>
          <w:rFonts w:hint="eastAsia" w:ascii="仿宋_GB2312" w:hAnsi="仿宋_GB2312" w:eastAsia="仿宋_GB2312" w:cs="仿宋_GB2312"/>
          <w:color w:val="auto"/>
          <w:highlight w:val="none"/>
          <w:lang w:val="en-US" w:eastAsia="zh-CN"/>
        </w:rPr>
        <w:t>：</w:t>
      </w:r>
      <w:r>
        <w:rPr>
          <w:rFonts w:hint="eastAsia" w:ascii="仿宋_GB2312" w:hAnsi="仿宋_GB2312" w:eastAsia="仿宋_GB2312" w:cs="仿宋_GB2312"/>
          <w:color w:val="auto"/>
        </w:rPr>
        <w:t>0795</w:t>
      </w: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color w:val="auto"/>
        </w:rPr>
        <w:t>8722</w:t>
      </w:r>
      <w:r>
        <w:rPr>
          <w:rFonts w:hint="eastAsia" w:ascii="仿宋_GB2312" w:hAnsi="仿宋_GB2312" w:eastAsia="仿宋_GB2312" w:cs="仿宋_GB2312"/>
          <w:color w:val="auto"/>
          <w:lang w:val="en-US" w:eastAsia="zh-CN"/>
        </w:rPr>
        <w:t>104</w:t>
      </w:r>
      <w:r>
        <w:rPr>
          <w:rFonts w:hint="eastAsia" w:ascii="仿宋_GB2312" w:hAnsi="仿宋_GB2312" w:eastAsia="仿宋_GB2312" w:cs="仿宋_GB2312"/>
          <w:color w:val="auto"/>
        </w:rPr>
        <w:t>；传真：0795-8722090；</w:t>
      </w:r>
      <w:r>
        <w:rPr>
          <w:rFonts w:hint="eastAsia" w:ascii="仿宋_GB2312" w:hAnsi="仿宋_GB2312" w:eastAsia="仿宋_GB2312" w:cs="仿宋_GB2312"/>
          <w:color w:val="auto"/>
          <w:lang w:eastAsia="zh-CN"/>
        </w:rPr>
        <w:t>邮箱：</w:t>
      </w:r>
      <w:r>
        <w:rPr>
          <w:rFonts w:hint="eastAsia" w:ascii="仿宋_GB2312" w:hAnsi="仿宋_GB2312" w:eastAsia="仿宋_GB2312" w:cs="仿宋_GB2312"/>
          <w:color w:val="auto"/>
          <w:u w:val="none"/>
        </w:rPr>
        <w:fldChar w:fldCharType="begin"/>
      </w:r>
      <w:r>
        <w:rPr>
          <w:rFonts w:hint="eastAsia" w:ascii="仿宋_GB2312" w:hAnsi="仿宋_GB2312" w:eastAsia="仿宋_GB2312" w:cs="仿宋_GB2312"/>
          <w:color w:val="auto"/>
          <w:u w:val="none"/>
        </w:rPr>
        <w:instrText xml:space="preserve"> HYPERLINK "mailto:（tgzfw2008@163.com）。" </w:instrText>
      </w:r>
      <w:r>
        <w:rPr>
          <w:rFonts w:hint="eastAsia" w:ascii="仿宋_GB2312" w:hAnsi="仿宋_GB2312" w:eastAsia="仿宋_GB2312" w:cs="仿宋_GB2312"/>
          <w:color w:val="auto"/>
          <w:u w:val="none"/>
        </w:rPr>
        <w:fldChar w:fldCharType="separate"/>
      </w:r>
      <w:r>
        <w:rPr>
          <w:rStyle w:val="8"/>
          <w:rFonts w:hint="eastAsia" w:ascii="仿宋_GB2312" w:hAnsi="仿宋_GB2312" w:eastAsia="仿宋_GB2312" w:cs="仿宋_GB2312"/>
          <w:color w:val="auto"/>
          <w:u w:val="none"/>
        </w:rPr>
        <w:t>tg</w:t>
      </w:r>
      <w:r>
        <w:rPr>
          <w:rStyle w:val="8"/>
          <w:rFonts w:hint="eastAsia" w:ascii="仿宋_GB2312" w:hAnsi="仿宋_GB2312" w:eastAsia="仿宋_GB2312" w:cs="仿宋_GB2312"/>
          <w:color w:val="auto"/>
          <w:u w:val="none"/>
          <w:lang w:val="en-US" w:eastAsia="zh-CN"/>
        </w:rPr>
        <w:t>xgov</w:t>
      </w:r>
      <w:r>
        <w:rPr>
          <w:rStyle w:val="8"/>
          <w:rFonts w:hint="eastAsia" w:ascii="仿宋_GB2312" w:hAnsi="仿宋_GB2312" w:eastAsia="仿宋_GB2312" w:cs="仿宋_GB2312"/>
          <w:color w:val="auto"/>
          <w:u w:val="none"/>
        </w:rPr>
        <w:t>@163.com</w:t>
      </w:r>
      <w:r>
        <w:rPr>
          <w:rStyle w:val="8"/>
          <w:rFonts w:hint="eastAsia" w:ascii="仿宋_GB2312" w:hAnsi="仿宋_GB2312" w:eastAsia="仿宋_GB2312" w:cs="仿宋_GB2312"/>
          <w:color w:val="auto"/>
          <w:u w:val="none"/>
          <w:lang w:eastAsia="zh-CN"/>
        </w:rPr>
        <w:t>）</w:t>
      </w:r>
      <w:r>
        <w:rPr>
          <w:rStyle w:val="8"/>
          <w:rFonts w:hint="eastAsia" w:ascii="仿宋_GB2312" w:hAnsi="仿宋_GB2312" w:eastAsia="仿宋_GB2312" w:cs="仿宋_GB2312"/>
          <w:color w:val="auto"/>
          <w:u w:val="none"/>
        </w:rPr>
        <w:t>。</w:t>
      </w:r>
      <w:r>
        <w:rPr>
          <w:rFonts w:hint="eastAsia" w:ascii="仿宋_GB2312" w:hAnsi="仿宋_GB2312" w:eastAsia="仿宋_GB2312" w:cs="仿宋_GB2312"/>
          <w:color w:val="auto"/>
          <w:u w:val="none"/>
        </w:rPr>
        <w:fldChar w:fldCharType="end"/>
      </w: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right="0" w:firstLine="640" w:firstLineChars="200"/>
        <w:textAlignment w:val="auto"/>
        <w:rPr>
          <w:color w:val="auto"/>
        </w:rPr>
      </w:pPr>
      <w:r>
        <w:rPr>
          <w:rFonts w:hint="eastAsia" w:ascii="黑体" w:hAnsi="黑体" w:eastAsia="黑体" w:cs="黑体"/>
          <w:color w:val="auto"/>
        </w:rPr>
        <w:t>一、总体情况</w:t>
      </w: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right="0" w:firstLine="628" w:firstLineChars="200"/>
        <w:jc w:val="both"/>
        <w:textAlignment w:val="auto"/>
        <w:rPr>
          <w:rFonts w:hint="eastAsia" w:ascii="仿宋_GB2312" w:hAnsi="仿宋_GB2312" w:eastAsia="仿宋_GB2312" w:cs="仿宋_GB2312"/>
          <w:color w:val="auto"/>
          <w:spacing w:val="-3"/>
          <w:lang w:eastAsia="zh-CN"/>
        </w:rPr>
      </w:pPr>
      <w:r>
        <w:rPr>
          <w:rFonts w:hint="eastAsia" w:ascii="仿宋_GB2312" w:hAnsi="仿宋_GB2312" w:eastAsia="仿宋_GB2312" w:cs="仿宋_GB2312"/>
          <w:color w:val="auto"/>
          <w:spacing w:val="-3"/>
          <w:lang w:eastAsia="zh-CN"/>
        </w:rPr>
        <w:t>20</w:t>
      </w:r>
      <w:r>
        <w:rPr>
          <w:rFonts w:hint="eastAsia" w:ascii="仿宋_GB2312" w:hAnsi="仿宋_GB2312" w:eastAsia="仿宋_GB2312" w:cs="仿宋_GB2312"/>
          <w:color w:val="auto"/>
          <w:spacing w:val="-3"/>
          <w:lang w:val="en-US" w:eastAsia="zh-CN"/>
        </w:rPr>
        <w:t>20</w:t>
      </w:r>
      <w:r>
        <w:rPr>
          <w:rFonts w:hint="eastAsia" w:ascii="仿宋_GB2312" w:hAnsi="仿宋_GB2312" w:eastAsia="仿宋_GB2312" w:cs="仿宋_GB2312"/>
          <w:color w:val="auto"/>
          <w:spacing w:val="-3"/>
          <w:lang w:eastAsia="zh-CN"/>
        </w:rPr>
        <w:t>年，</w:t>
      </w:r>
      <w:r>
        <w:rPr>
          <w:rFonts w:hint="eastAsia" w:ascii="仿宋_GB2312" w:hAnsi="仿宋_GB2312" w:eastAsia="仿宋_GB2312" w:cs="仿宋_GB2312"/>
          <w:color w:val="auto"/>
          <w:spacing w:val="-3"/>
          <w:lang w:val="en-US" w:eastAsia="zh-CN"/>
        </w:rPr>
        <w:t>铜鼓县政府办</w:t>
      </w:r>
      <w:r>
        <w:rPr>
          <w:rFonts w:hint="eastAsia" w:ascii="仿宋_GB2312" w:hAnsi="仿宋_GB2312" w:eastAsia="仿宋_GB2312" w:cs="仿宋_GB2312"/>
          <w:color w:val="auto"/>
          <w:spacing w:val="-3"/>
          <w:lang w:eastAsia="zh-CN"/>
        </w:rPr>
        <w:t>以</w:t>
      </w:r>
      <w:r>
        <w:rPr>
          <w:rFonts w:hint="eastAsia" w:ascii="仿宋_GB2312" w:hAnsi="仿宋_GB2312" w:eastAsia="仿宋_GB2312" w:cs="仿宋_GB2312"/>
          <w:color w:val="auto"/>
          <w:spacing w:val="-3"/>
          <w:lang w:val="en-US" w:eastAsia="zh-CN"/>
        </w:rPr>
        <w:t>持续开展</w:t>
      </w:r>
      <w:r>
        <w:rPr>
          <w:rFonts w:hint="eastAsia" w:ascii="仿宋_GB2312" w:hAnsi="仿宋_GB2312" w:eastAsia="仿宋_GB2312" w:cs="仿宋_GB2312"/>
          <w:color w:val="auto"/>
          <w:spacing w:val="-3"/>
          <w:lang w:eastAsia="zh-CN"/>
        </w:rPr>
        <w:t>“不忘初心、牢记使命”主题教育</w:t>
      </w:r>
      <w:r>
        <w:rPr>
          <w:rFonts w:hint="eastAsia" w:ascii="仿宋_GB2312" w:hAnsi="仿宋_GB2312" w:eastAsia="仿宋_GB2312" w:cs="仿宋_GB2312"/>
          <w:color w:val="auto"/>
          <w:spacing w:val="-3"/>
          <w:lang w:val="en-US" w:eastAsia="zh-CN"/>
        </w:rPr>
        <w:t>和宜春市“优环境、促发展”大讨论等活动</w:t>
      </w:r>
      <w:r>
        <w:rPr>
          <w:rFonts w:hint="eastAsia" w:ascii="仿宋_GB2312" w:hAnsi="仿宋_GB2312" w:eastAsia="仿宋_GB2312" w:cs="仿宋_GB2312"/>
          <w:color w:val="auto"/>
          <w:spacing w:val="-3"/>
          <w:lang w:eastAsia="zh-CN"/>
        </w:rPr>
        <w:t>为契机，</w:t>
      </w:r>
      <w:r>
        <w:rPr>
          <w:rFonts w:hint="eastAsia" w:ascii="仿宋_GB2312" w:hAnsi="仿宋_GB2312" w:eastAsia="仿宋_GB2312" w:cs="仿宋_GB2312"/>
          <w:color w:val="auto"/>
          <w:spacing w:val="-3"/>
          <w:lang w:val="en-US" w:eastAsia="zh-CN"/>
        </w:rPr>
        <w:t>以基层政务公开标准化规范化建设为抓手，</w:t>
      </w:r>
      <w:r>
        <w:rPr>
          <w:rFonts w:hint="eastAsia" w:ascii="仿宋_GB2312" w:hAnsi="仿宋_GB2312" w:eastAsia="仿宋_GB2312" w:cs="仿宋_GB2312"/>
          <w:color w:val="auto"/>
          <w:spacing w:val="-3"/>
          <w:lang w:eastAsia="zh-CN"/>
        </w:rPr>
        <w:t>围绕</w:t>
      </w:r>
      <w:r>
        <w:rPr>
          <w:rFonts w:hint="eastAsia" w:ascii="仿宋_GB2312" w:hAnsi="仿宋_GB2312" w:eastAsia="仿宋_GB2312" w:cs="仿宋_GB2312"/>
          <w:color w:val="auto"/>
          <w:spacing w:val="-3"/>
          <w:lang w:val="en-US" w:eastAsia="zh-CN"/>
        </w:rPr>
        <w:t>省市</w:t>
      </w:r>
      <w:r>
        <w:rPr>
          <w:rFonts w:hint="eastAsia" w:ascii="仿宋_GB2312" w:hAnsi="仿宋_GB2312" w:eastAsia="仿宋_GB2312" w:cs="仿宋_GB2312"/>
          <w:color w:val="auto"/>
          <w:spacing w:val="-3"/>
          <w:lang w:eastAsia="zh-CN"/>
        </w:rPr>
        <w:t>中心，</w:t>
      </w:r>
      <w:r>
        <w:rPr>
          <w:rFonts w:hint="eastAsia" w:ascii="仿宋_GB2312" w:hAnsi="仿宋_GB2312" w:eastAsia="仿宋_GB2312" w:cs="仿宋_GB2312"/>
          <w:color w:val="auto"/>
          <w:spacing w:val="-3"/>
          <w:lang w:val="en-US" w:eastAsia="zh-CN"/>
        </w:rPr>
        <w:t>对标兄弟单位，</w:t>
      </w:r>
      <w:r>
        <w:rPr>
          <w:rFonts w:hint="eastAsia" w:ascii="仿宋_GB2312" w:hAnsi="仿宋_GB2312" w:eastAsia="仿宋_GB2312" w:cs="仿宋_GB2312"/>
          <w:color w:val="auto"/>
          <w:spacing w:val="-3"/>
          <w:lang w:eastAsia="zh-CN"/>
        </w:rPr>
        <w:t>聚焦主题主线，健全公开机制，创新公开形式，丰富</w:t>
      </w:r>
      <w:r>
        <w:rPr>
          <w:rFonts w:hint="eastAsia" w:ascii="仿宋_GB2312" w:hAnsi="仿宋_GB2312" w:eastAsia="仿宋_GB2312" w:cs="仿宋_GB2312"/>
          <w:color w:val="auto"/>
          <w:spacing w:val="-3"/>
          <w:lang w:val="en-US" w:eastAsia="zh-CN"/>
        </w:rPr>
        <w:t>栏目分类</w:t>
      </w:r>
      <w:r>
        <w:rPr>
          <w:rFonts w:hint="eastAsia" w:ascii="仿宋_GB2312" w:hAnsi="仿宋_GB2312" w:eastAsia="仿宋_GB2312" w:cs="仿宋_GB2312"/>
          <w:color w:val="auto"/>
          <w:spacing w:val="-3"/>
          <w:lang w:eastAsia="zh-CN"/>
        </w:rPr>
        <w:t>，拓展信息公开范围，</w:t>
      </w:r>
      <w:r>
        <w:rPr>
          <w:rFonts w:hint="eastAsia" w:ascii="仿宋_GB2312" w:hAnsi="仿宋_GB2312" w:eastAsia="仿宋_GB2312" w:cs="仿宋_GB2312"/>
          <w:color w:val="auto"/>
          <w:spacing w:val="-3"/>
          <w:lang w:val="en-US" w:eastAsia="zh-CN"/>
        </w:rPr>
        <w:t>积极</w:t>
      </w:r>
      <w:r>
        <w:rPr>
          <w:rFonts w:hint="eastAsia" w:ascii="仿宋_GB2312" w:hAnsi="仿宋_GB2312" w:eastAsia="仿宋_GB2312" w:cs="仿宋_GB2312"/>
          <w:color w:val="auto"/>
          <w:spacing w:val="-3"/>
          <w:lang w:eastAsia="zh-CN"/>
        </w:rPr>
        <w:t>推进决策、执行、管理、服务、结果</w:t>
      </w:r>
      <w:r>
        <w:rPr>
          <w:rFonts w:hint="eastAsia" w:ascii="仿宋_GB2312" w:hAnsi="仿宋_GB2312" w:eastAsia="仿宋_GB2312" w:cs="仿宋_GB2312"/>
          <w:color w:val="auto"/>
          <w:spacing w:val="-3"/>
          <w:lang w:val="en-US" w:eastAsia="zh-CN"/>
        </w:rPr>
        <w:t>五</w:t>
      </w:r>
      <w:r>
        <w:rPr>
          <w:rFonts w:hint="eastAsia" w:ascii="仿宋_GB2312" w:hAnsi="仿宋_GB2312" w:eastAsia="仿宋_GB2312" w:cs="仿宋_GB2312"/>
          <w:color w:val="auto"/>
          <w:spacing w:val="-3"/>
          <w:lang w:eastAsia="zh-CN"/>
        </w:rPr>
        <w:t>公开，</w:t>
      </w:r>
      <w:r>
        <w:rPr>
          <w:rFonts w:hint="eastAsia" w:ascii="仿宋_GB2312" w:hAnsi="仿宋_GB2312" w:eastAsia="仿宋_GB2312" w:cs="仿宋_GB2312"/>
          <w:color w:val="auto"/>
          <w:spacing w:val="-3"/>
          <w:lang w:val="en-US" w:eastAsia="zh-CN"/>
        </w:rPr>
        <w:t>进一步优化</w:t>
      </w:r>
      <w:r>
        <w:rPr>
          <w:rFonts w:hint="eastAsia" w:ascii="仿宋_GB2312" w:hAnsi="仿宋_GB2312" w:eastAsia="仿宋_GB2312" w:cs="仿宋_GB2312"/>
          <w:color w:val="auto"/>
          <w:spacing w:val="-3"/>
        </w:rPr>
        <w:t>依申请公开</w:t>
      </w:r>
      <w:r>
        <w:rPr>
          <w:rFonts w:hint="eastAsia" w:ascii="仿宋_GB2312" w:hAnsi="仿宋_GB2312" w:eastAsia="仿宋_GB2312" w:cs="仿宋_GB2312"/>
          <w:color w:val="auto"/>
          <w:spacing w:val="-3"/>
          <w:lang w:val="en-US" w:eastAsia="zh-CN"/>
        </w:rPr>
        <w:t>处理流程</w:t>
      </w:r>
      <w:r>
        <w:rPr>
          <w:rFonts w:hint="eastAsia" w:ascii="仿宋_GB2312" w:hAnsi="仿宋_GB2312" w:eastAsia="仿宋_GB2312" w:cs="仿宋_GB2312"/>
          <w:color w:val="auto"/>
          <w:spacing w:val="-3"/>
          <w:lang w:eastAsia="zh-CN"/>
        </w:rPr>
        <w:t>，有效保障公众的知情权、参与权、表达权、监督权。</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80" w:lineRule="exact"/>
        <w:ind w:leftChars="200" w:right="0" w:rightChars="0"/>
        <w:jc w:val="both"/>
        <w:textAlignment w:val="auto"/>
        <w:rPr>
          <w:rFonts w:hint="eastAsia" w:eastAsia="楷体_GB2312"/>
          <w:color w:val="auto"/>
          <w:sz w:val="32"/>
          <w:lang w:eastAsia="zh-CN"/>
        </w:rPr>
      </w:pPr>
      <w:r>
        <w:rPr>
          <w:rFonts w:hint="eastAsia" w:ascii="楷体_GB2312" w:hAnsi="楷体_GB2312" w:eastAsia="楷体_GB2312" w:cs="楷体_GB2312"/>
          <w:b/>
          <w:color w:val="auto"/>
          <w:sz w:val="32"/>
          <w:lang w:eastAsia="zh-CN"/>
        </w:rPr>
        <w:t>（一）</w:t>
      </w:r>
      <w:r>
        <w:rPr>
          <w:rFonts w:hint="eastAsia" w:ascii="楷体_GB2312" w:hAnsi="楷体_GB2312" w:eastAsia="楷体_GB2312" w:cs="楷体_GB2312"/>
          <w:b/>
          <w:color w:val="auto"/>
          <w:sz w:val="32"/>
          <w:lang w:val="en-US" w:eastAsia="zh-CN"/>
        </w:rPr>
        <w:t>积极推进</w:t>
      </w:r>
      <w:r>
        <w:rPr>
          <w:rFonts w:hint="eastAsia" w:ascii="楷体_GB2312" w:hAnsi="楷体_GB2312" w:eastAsia="楷体_GB2312" w:cs="楷体_GB2312"/>
          <w:b/>
          <w:color w:val="auto"/>
          <w:sz w:val="32"/>
        </w:rPr>
        <w:t>主动公开</w:t>
      </w:r>
      <w:r>
        <w:rPr>
          <w:rFonts w:hint="eastAsia" w:ascii="楷体_GB2312" w:hAnsi="楷体_GB2312" w:eastAsia="楷体_GB2312" w:cs="楷体_GB2312"/>
          <w:b/>
          <w:color w:val="auto"/>
          <w:sz w:val="32"/>
          <w:lang w:eastAsia="zh-CN"/>
        </w:rPr>
        <w:t>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val="0"/>
          <w:bCs/>
          <w:color w:val="auto"/>
          <w:sz w:val="32"/>
          <w:lang w:val="en-US" w:eastAsia="zh-CN"/>
        </w:rPr>
        <w:t>县政府办公室以政府门户网站为载体全面推进政务“五公开”，重点推进了工作动态类栏目和</w:t>
      </w:r>
      <w:r>
        <w:rPr>
          <w:rFonts w:hint="eastAsia" w:ascii="仿宋_GB2312" w:hAnsi="仿宋_GB2312" w:eastAsia="仿宋_GB2312" w:cs="仿宋_GB2312"/>
          <w:color w:val="auto"/>
          <w:spacing w:val="-11"/>
          <w:sz w:val="32"/>
          <w:szCs w:val="32"/>
          <w:lang w:eastAsia="zh-CN"/>
        </w:rPr>
        <w:t>规范性文件</w:t>
      </w:r>
      <w:r>
        <w:rPr>
          <w:rFonts w:hint="eastAsia" w:ascii="仿宋_GB2312" w:hAnsi="仿宋_GB2312" w:eastAsia="仿宋_GB2312" w:cs="仿宋_GB2312"/>
          <w:b w:val="0"/>
          <w:bCs/>
          <w:color w:val="auto"/>
          <w:sz w:val="32"/>
          <w:lang w:val="en-US" w:eastAsia="zh-CN"/>
        </w:rPr>
        <w:t>的更新，扎实</w:t>
      </w:r>
      <w:r>
        <w:rPr>
          <w:rFonts w:hint="eastAsia" w:ascii="仿宋_GB2312" w:hAnsi="仿宋_GB2312" w:eastAsia="仿宋_GB2312" w:cs="仿宋_GB2312"/>
          <w:color w:val="auto"/>
          <w:spacing w:val="-3"/>
          <w:sz w:val="32"/>
          <w:szCs w:val="32"/>
        </w:rPr>
        <w:t>做好</w:t>
      </w:r>
      <w:r>
        <w:rPr>
          <w:rFonts w:hint="eastAsia" w:ascii="仿宋_GB2312" w:hAnsi="仿宋_GB2312" w:eastAsia="仿宋_GB2312" w:cs="仿宋_GB2312"/>
          <w:color w:val="auto"/>
          <w:spacing w:val="-3"/>
          <w:sz w:val="32"/>
          <w:szCs w:val="32"/>
          <w:lang w:eastAsia="zh-CN"/>
        </w:rPr>
        <w:t>与人民群众息息相关的</w:t>
      </w:r>
      <w:r>
        <w:rPr>
          <w:rFonts w:hint="eastAsia" w:ascii="仿宋_GB2312" w:hAnsi="仿宋_GB2312" w:eastAsia="仿宋_GB2312" w:cs="仿宋_GB2312"/>
          <w:color w:val="auto"/>
          <w:spacing w:val="-3"/>
          <w:sz w:val="32"/>
          <w:szCs w:val="32"/>
        </w:rPr>
        <w:t>公示公告和重大决策意见征集</w:t>
      </w:r>
      <w:r>
        <w:rPr>
          <w:rFonts w:hint="eastAsia" w:ascii="仿宋_GB2312" w:hAnsi="仿宋_GB2312" w:eastAsia="仿宋_GB2312" w:cs="仿宋_GB2312"/>
          <w:color w:val="auto"/>
          <w:spacing w:val="-3"/>
          <w:sz w:val="32"/>
          <w:szCs w:val="32"/>
          <w:lang w:eastAsia="zh-CN"/>
        </w:rPr>
        <w:t>，强化事前公开、事中公示、事后公开，</w:t>
      </w:r>
      <w:r>
        <w:rPr>
          <w:rFonts w:hint="eastAsia" w:ascii="仿宋_GB2312" w:hAnsi="仿宋_GB2312" w:eastAsia="仿宋_GB2312" w:cs="仿宋_GB2312"/>
          <w:color w:val="auto"/>
          <w:sz w:val="32"/>
          <w:szCs w:val="32"/>
        </w:rPr>
        <w:t>全年累计通过政府门户网站以及政府信息公开平台主动公开政府信息</w:t>
      </w:r>
      <w:r>
        <w:rPr>
          <w:rFonts w:hint="eastAsia" w:ascii="仿宋_GB2312" w:hAnsi="仿宋_GB2312" w:eastAsia="仿宋_GB2312" w:cs="仿宋_GB2312"/>
          <w:color w:val="auto"/>
          <w:sz w:val="32"/>
          <w:szCs w:val="32"/>
          <w:lang w:val="en-US" w:eastAsia="zh-CN"/>
        </w:rPr>
        <w:t>7120条，</w:t>
      </w:r>
      <w:r>
        <w:rPr>
          <w:rFonts w:hint="eastAsia" w:ascii="仿宋_GB2312" w:hAnsi="仿宋_GB2312" w:eastAsia="仿宋_GB2312" w:cs="仿宋_GB2312"/>
          <w:color w:val="auto"/>
          <w:sz w:val="32"/>
          <w:szCs w:val="32"/>
          <w:lang w:eastAsia="zh-CN"/>
        </w:rPr>
        <w:t>并通过不同渠道和方式发布政府信息情况，政务微信共推送信息108条。深化推进重点领域信息公开。</w:t>
      </w:r>
      <w:r>
        <w:rPr>
          <w:rFonts w:hint="eastAsia" w:ascii="仿宋_GB2312" w:hAnsi="仿宋_GB2312" w:eastAsia="仿宋_GB2312" w:cs="仿宋_GB2312"/>
          <w:color w:val="auto"/>
          <w:sz w:val="32"/>
          <w:szCs w:val="32"/>
          <w:lang w:val="en-US" w:eastAsia="zh-CN"/>
        </w:rPr>
        <w:t>指导相关部门开设26个</w:t>
      </w:r>
      <w:r>
        <w:rPr>
          <w:rFonts w:hint="eastAsia" w:ascii="仿宋_GB2312" w:hAnsi="仿宋_GB2312" w:eastAsia="仿宋_GB2312" w:cs="仿宋_GB2312"/>
          <w:color w:val="auto"/>
          <w:sz w:val="32"/>
          <w:szCs w:val="32"/>
          <w:lang w:eastAsia="zh-CN"/>
        </w:rPr>
        <w:t>重点领域服务信息发布，加大对重大建设项目批准与实施、公共资源配置、社会公益事业建设三大领域政府信息进行公开。</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80" w:lineRule="exact"/>
        <w:ind w:leftChars="200" w:right="0" w:rightChars="0"/>
        <w:jc w:val="both"/>
        <w:textAlignment w:val="auto"/>
        <w:rPr>
          <w:rFonts w:hint="default" w:ascii="楷体_GB2312" w:hAnsi="楷体_GB2312" w:eastAsia="楷体_GB2312" w:cs="楷体_GB2312"/>
          <w:b/>
          <w:color w:val="auto"/>
          <w:sz w:val="32"/>
          <w:lang w:val="en-US" w:eastAsia="zh-CN"/>
        </w:rPr>
      </w:pPr>
      <w:r>
        <w:rPr>
          <w:rFonts w:hint="eastAsia" w:ascii="楷体_GB2312" w:hAnsi="楷体_GB2312" w:eastAsia="楷体_GB2312" w:cs="楷体_GB2312"/>
          <w:b/>
          <w:color w:val="auto"/>
          <w:sz w:val="32"/>
          <w:lang w:eastAsia="zh-CN"/>
        </w:rPr>
        <w:t>（二）</w:t>
      </w:r>
      <w:r>
        <w:rPr>
          <w:rFonts w:hint="eastAsia" w:ascii="楷体_GB2312" w:hAnsi="楷体_GB2312" w:eastAsia="楷体_GB2312" w:cs="楷体_GB2312"/>
          <w:b/>
          <w:color w:val="auto"/>
          <w:sz w:val="32"/>
          <w:lang w:val="en-US" w:eastAsia="zh-CN"/>
        </w:rPr>
        <w:t>加强</w:t>
      </w:r>
      <w:r>
        <w:rPr>
          <w:rFonts w:hint="eastAsia" w:ascii="楷体_GB2312" w:hAnsi="楷体_GB2312" w:eastAsia="楷体_GB2312" w:cs="楷体_GB2312"/>
          <w:b/>
          <w:color w:val="auto"/>
          <w:sz w:val="32"/>
          <w:lang w:eastAsia="zh-CN"/>
        </w:rPr>
        <w:t>依申请公开</w:t>
      </w:r>
      <w:r>
        <w:rPr>
          <w:rFonts w:hint="eastAsia" w:ascii="楷体_GB2312" w:hAnsi="楷体_GB2312" w:eastAsia="楷体_GB2312" w:cs="楷体_GB2312"/>
          <w:b/>
          <w:color w:val="auto"/>
          <w:sz w:val="32"/>
          <w:lang w:val="en-US" w:eastAsia="zh-CN"/>
        </w:rPr>
        <w:t>规范处理</w:t>
      </w:r>
    </w:p>
    <w:p>
      <w:pPr>
        <w:keepNext w:val="0"/>
        <w:keepLines w:val="0"/>
        <w:pageBreakBefore w:val="0"/>
        <w:widowControl w:val="0"/>
        <w:kinsoku/>
        <w:wordWrap/>
        <w:overflowPunct/>
        <w:topLinePunct w:val="0"/>
        <w:autoSpaceDE w:val="0"/>
        <w:autoSpaceDN w:val="0"/>
        <w:bidi w:val="0"/>
        <w:adjustRightInd/>
        <w:snapToGrid/>
        <w:spacing w:before="0" w:after="0" w:line="580" w:lineRule="exact"/>
        <w:ind w:left="0" w:right="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全年新收到政府信息公开申请</w:t>
      </w:r>
      <w:r>
        <w:rPr>
          <w:rFonts w:hint="eastAsia" w:ascii="仿宋_GB2312" w:hAnsi="仿宋_GB2312" w:eastAsia="仿宋_GB2312" w:cs="仿宋_GB2312"/>
          <w:color w:val="auto"/>
          <w:spacing w:val="-4"/>
          <w:sz w:val="32"/>
          <w:szCs w:val="32"/>
          <w:lang w:val="en-US" w:eastAsia="zh-CN"/>
        </w:rPr>
        <w:t>13</w:t>
      </w:r>
      <w:r>
        <w:rPr>
          <w:rFonts w:hint="eastAsia" w:ascii="仿宋_GB2312" w:hAnsi="仿宋_GB2312" w:eastAsia="仿宋_GB2312" w:cs="仿宋_GB2312"/>
          <w:color w:val="auto"/>
          <w:spacing w:val="-4"/>
          <w:sz w:val="32"/>
          <w:szCs w:val="32"/>
        </w:rPr>
        <w:t>件，</w:t>
      </w:r>
      <w:r>
        <w:rPr>
          <w:rFonts w:hint="eastAsia" w:ascii="仿宋_GB2312" w:hAnsi="仿宋_GB2312" w:eastAsia="仿宋_GB2312" w:cs="仿宋_GB2312"/>
          <w:color w:val="auto"/>
          <w:spacing w:val="-4"/>
          <w:sz w:val="32"/>
          <w:szCs w:val="32"/>
          <w:lang w:eastAsia="zh-CN"/>
        </w:rPr>
        <w:t>其中网上政府信息公开平台</w:t>
      </w:r>
      <w:r>
        <w:rPr>
          <w:rFonts w:hint="eastAsia" w:ascii="仿宋_GB2312" w:hAnsi="仿宋_GB2312" w:eastAsia="仿宋_GB2312" w:cs="仿宋_GB2312"/>
          <w:color w:val="auto"/>
          <w:spacing w:val="-4"/>
          <w:sz w:val="32"/>
          <w:szCs w:val="32"/>
          <w:lang w:val="en-US" w:eastAsia="zh-CN"/>
        </w:rPr>
        <w:t>10</w:t>
      </w:r>
      <w:r>
        <w:rPr>
          <w:rFonts w:hint="eastAsia" w:ascii="仿宋_GB2312" w:hAnsi="仿宋_GB2312" w:eastAsia="仿宋_GB2312" w:cs="仿宋_GB2312"/>
          <w:color w:val="auto"/>
          <w:spacing w:val="-4"/>
          <w:sz w:val="32"/>
          <w:szCs w:val="32"/>
          <w:lang w:eastAsia="zh-CN"/>
        </w:rPr>
        <w:t>条、信函申请</w:t>
      </w:r>
      <w:r>
        <w:rPr>
          <w:rFonts w:hint="eastAsia" w:ascii="仿宋_GB2312" w:hAnsi="仿宋_GB2312" w:eastAsia="仿宋_GB2312" w:cs="仿宋_GB2312"/>
          <w:color w:val="auto"/>
          <w:spacing w:val="-4"/>
          <w:sz w:val="32"/>
          <w:szCs w:val="32"/>
          <w:lang w:val="en-US" w:eastAsia="zh-CN"/>
        </w:rPr>
        <w:t>3</w:t>
      </w:r>
      <w:r>
        <w:rPr>
          <w:rFonts w:hint="eastAsia" w:ascii="仿宋_GB2312" w:hAnsi="仿宋_GB2312" w:eastAsia="仿宋_GB2312" w:cs="仿宋_GB2312"/>
          <w:color w:val="auto"/>
          <w:spacing w:val="-4"/>
          <w:sz w:val="32"/>
          <w:szCs w:val="32"/>
          <w:lang w:eastAsia="zh-CN"/>
        </w:rPr>
        <w:t>条，</w:t>
      </w:r>
      <w:r>
        <w:rPr>
          <w:rFonts w:hint="eastAsia" w:ascii="仿宋_GB2312" w:hAnsi="仿宋_GB2312" w:eastAsia="仿宋_GB2312" w:cs="仿宋_GB2312"/>
          <w:color w:val="auto"/>
          <w:spacing w:val="-4"/>
          <w:sz w:val="32"/>
          <w:szCs w:val="32"/>
        </w:rPr>
        <w:t>及时答复</w:t>
      </w:r>
      <w:r>
        <w:rPr>
          <w:rFonts w:hint="eastAsia" w:ascii="仿宋_GB2312" w:hAnsi="仿宋_GB2312" w:eastAsia="仿宋_GB2312" w:cs="仿宋_GB2312"/>
          <w:color w:val="auto"/>
          <w:spacing w:val="-4"/>
          <w:sz w:val="32"/>
          <w:szCs w:val="32"/>
          <w:lang w:val="en-US" w:eastAsia="zh-CN"/>
        </w:rPr>
        <w:t>13</w:t>
      </w:r>
      <w:r>
        <w:rPr>
          <w:rFonts w:hint="eastAsia" w:ascii="仿宋_GB2312" w:hAnsi="仿宋_GB2312" w:eastAsia="仿宋_GB2312" w:cs="仿宋_GB2312"/>
          <w:color w:val="auto"/>
          <w:spacing w:val="-4"/>
          <w:sz w:val="32"/>
          <w:szCs w:val="32"/>
        </w:rPr>
        <w:t>条</w:t>
      </w:r>
      <w:r>
        <w:rPr>
          <w:rFonts w:hint="eastAsia" w:ascii="仿宋_GB2312" w:hAnsi="仿宋_GB2312" w:eastAsia="仿宋_GB2312" w:cs="仿宋_GB2312"/>
          <w:color w:val="auto"/>
          <w:spacing w:val="-4"/>
          <w:sz w:val="32"/>
          <w:szCs w:val="32"/>
          <w:lang w:eastAsia="zh-CN"/>
        </w:rPr>
        <w:t>，答复率达100%</w:t>
      </w:r>
      <w:r>
        <w:rPr>
          <w:rFonts w:hint="eastAsia" w:ascii="仿宋_GB2312" w:hAnsi="仿宋_GB2312" w:eastAsia="仿宋_GB2312" w:cs="仿宋_GB2312"/>
          <w:color w:val="auto"/>
          <w:spacing w:val="-4"/>
          <w:sz w:val="32"/>
          <w:szCs w:val="32"/>
        </w:rPr>
        <w:t>。“同意公开”数量为</w:t>
      </w:r>
      <w:r>
        <w:rPr>
          <w:rFonts w:hint="eastAsia" w:ascii="仿宋_GB2312" w:hAnsi="仿宋_GB2312" w:eastAsia="仿宋_GB2312" w:cs="仿宋_GB2312"/>
          <w:color w:val="auto"/>
          <w:spacing w:val="-4"/>
          <w:sz w:val="32"/>
          <w:szCs w:val="32"/>
          <w:lang w:val="en-US" w:eastAsia="zh-CN"/>
        </w:rPr>
        <w:t>3</w:t>
      </w:r>
      <w:r>
        <w:rPr>
          <w:rFonts w:hint="eastAsia" w:ascii="仿宋_GB2312" w:hAnsi="仿宋_GB2312" w:eastAsia="仿宋_GB2312" w:cs="仿宋_GB2312"/>
          <w:color w:val="auto"/>
          <w:spacing w:val="-4"/>
          <w:sz w:val="32"/>
          <w:szCs w:val="32"/>
        </w:rPr>
        <w:t>条</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auto"/>
          <w:spacing w:val="-4"/>
          <w:sz w:val="32"/>
          <w:szCs w:val="32"/>
        </w:rPr>
        <w:t>“部分公开”数量为</w:t>
      </w:r>
      <w:r>
        <w:rPr>
          <w:rFonts w:hint="eastAsia" w:ascii="仿宋_GB2312" w:hAnsi="仿宋_GB2312" w:eastAsia="仿宋_GB2312" w:cs="仿宋_GB2312"/>
          <w:color w:val="auto"/>
          <w:spacing w:val="-4"/>
          <w:sz w:val="32"/>
          <w:szCs w:val="32"/>
          <w:lang w:val="en-US" w:eastAsia="zh-CN"/>
        </w:rPr>
        <w:t>2</w:t>
      </w:r>
      <w:r>
        <w:rPr>
          <w:rFonts w:hint="eastAsia" w:ascii="仿宋_GB2312" w:hAnsi="仿宋_GB2312" w:eastAsia="仿宋_GB2312" w:cs="仿宋_GB2312"/>
          <w:color w:val="auto"/>
          <w:spacing w:val="-4"/>
          <w:sz w:val="32"/>
          <w:szCs w:val="32"/>
        </w:rPr>
        <w:t>条，因“非政府信息、政府信息不存在、非本机关政府信息”而“不予公开”数量为</w:t>
      </w:r>
      <w:r>
        <w:rPr>
          <w:rFonts w:hint="eastAsia" w:ascii="仿宋_GB2312" w:hAnsi="仿宋_GB2312" w:eastAsia="仿宋_GB2312" w:cs="仿宋_GB2312"/>
          <w:color w:val="auto"/>
          <w:spacing w:val="-4"/>
          <w:sz w:val="32"/>
          <w:szCs w:val="32"/>
          <w:lang w:val="en-US" w:eastAsia="zh-CN"/>
        </w:rPr>
        <w:t>3</w:t>
      </w:r>
      <w:r>
        <w:rPr>
          <w:rFonts w:hint="eastAsia" w:ascii="仿宋_GB2312" w:hAnsi="仿宋_GB2312" w:eastAsia="仿宋_GB2312" w:cs="仿宋_GB2312"/>
          <w:color w:val="auto"/>
          <w:spacing w:val="-4"/>
          <w:sz w:val="32"/>
          <w:szCs w:val="32"/>
        </w:rPr>
        <w:t>条</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auto"/>
          <w:spacing w:val="-4"/>
          <w:sz w:val="32"/>
          <w:szCs w:val="32"/>
          <w:lang w:val="en-US" w:eastAsia="zh-CN"/>
        </w:rPr>
        <w:t>因“无正当理由大量反复申请”而“不予受理”5条</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pacing w:val="-4"/>
          <w:sz w:val="32"/>
          <w:szCs w:val="32"/>
          <w:lang w:eastAsia="zh-CN"/>
        </w:rPr>
        <w:t>全年未出现</w:t>
      </w:r>
      <w:r>
        <w:rPr>
          <w:rFonts w:hint="eastAsia" w:ascii="仿宋_GB2312" w:hAnsi="仿宋_GB2312" w:eastAsia="仿宋_GB2312" w:cs="仿宋_GB2312"/>
          <w:color w:val="auto"/>
          <w:spacing w:val="-4"/>
          <w:sz w:val="32"/>
          <w:szCs w:val="32"/>
        </w:rPr>
        <w:t>因政府信息公开申请引发</w:t>
      </w:r>
      <w:r>
        <w:rPr>
          <w:rFonts w:hint="eastAsia" w:ascii="仿宋_GB2312" w:hAnsi="仿宋_GB2312" w:eastAsia="仿宋_GB2312" w:cs="仿宋_GB2312"/>
          <w:color w:val="auto"/>
          <w:spacing w:val="-4"/>
          <w:sz w:val="32"/>
          <w:szCs w:val="32"/>
          <w:lang w:eastAsia="zh-CN"/>
        </w:rPr>
        <w:t>的</w:t>
      </w:r>
      <w:r>
        <w:rPr>
          <w:rFonts w:hint="eastAsia" w:ascii="仿宋_GB2312" w:hAnsi="仿宋_GB2312" w:eastAsia="仿宋_GB2312" w:cs="仿宋_GB2312"/>
          <w:color w:val="auto"/>
          <w:spacing w:val="-4"/>
          <w:sz w:val="32"/>
          <w:szCs w:val="32"/>
        </w:rPr>
        <w:t>行政复议</w:t>
      </w:r>
      <w:r>
        <w:rPr>
          <w:rFonts w:hint="eastAsia" w:ascii="仿宋_GB2312" w:hAnsi="仿宋_GB2312" w:eastAsia="仿宋_GB2312" w:cs="仿宋_GB2312"/>
          <w:color w:val="auto"/>
          <w:spacing w:val="-4"/>
          <w:sz w:val="32"/>
          <w:szCs w:val="32"/>
          <w:lang w:val="en-US" w:eastAsia="zh-CN"/>
        </w:rPr>
        <w:t>和</w:t>
      </w:r>
      <w:r>
        <w:rPr>
          <w:rFonts w:hint="eastAsia" w:ascii="仿宋_GB2312" w:hAnsi="仿宋_GB2312" w:eastAsia="仿宋_GB2312" w:cs="仿宋_GB2312"/>
          <w:color w:val="auto"/>
          <w:spacing w:val="-4"/>
          <w:sz w:val="32"/>
          <w:szCs w:val="32"/>
        </w:rPr>
        <w:t>行政诉讼。</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楷体_GB2312" w:hAnsi="楷体_GB2312" w:eastAsia="楷体_GB2312" w:cs="楷体_GB2312"/>
          <w:b/>
          <w:color w:val="auto"/>
          <w:sz w:val="32"/>
          <w:lang w:eastAsia="zh-CN"/>
        </w:rPr>
      </w:pPr>
      <w:r>
        <w:rPr>
          <w:rFonts w:hint="eastAsia" w:ascii="楷体_GB2312" w:hAnsi="楷体_GB2312" w:eastAsia="楷体_GB2312" w:cs="楷体_GB2312"/>
          <w:b/>
          <w:color w:val="auto"/>
          <w:sz w:val="32"/>
          <w:lang w:val="en-US" w:eastAsia="zh-CN"/>
        </w:rPr>
        <w:t>全面推进</w:t>
      </w:r>
      <w:r>
        <w:rPr>
          <w:rFonts w:hint="eastAsia" w:ascii="楷体_GB2312" w:hAnsi="楷体_GB2312" w:eastAsia="楷体_GB2312" w:cs="楷体_GB2312"/>
          <w:b/>
          <w:color w:val="auto"/>
          <w:sz w:val="32"/>
          <w:lang w:eastAsia="zh-CN"/>
        </w:rPr>
        <w:t>政府信息</w:t>
      </w:r>
      <w:r>
        <w:rPr>
          <w:rFonts w:hint="eastAsia" w:ascii="楷体_GB2312" w:hAnsi="楷体_GB2312" w:eastAsia="楷体_GB2312" w:cs="楷体_GB2312"/>
          <w:b/>
          <w:color w:val="auto"/>
          <w:sz w:val="32"/>
          <w:lang w:val="en-US" w:eastAsia="zh-CN"/>
        </w:rPr>
        <w:t>解读工作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b w:val="0"/>
          <w:bCs/>
          <w:color w:val="auto"/>
          <w:sz w:val="32"/>
          <w:lang w:eastAsia="zh-CN"/>
        </w:rPr>
      </w:pPr>
      <w:r>
        <w:rPr>
          <w:rFonts w:hint="eastAsia" w:ascii="仿宋_GB2312" w:hAnsi="仿宋_GB2312" w:eastAsia="仿宋_GB2312" w:cs="仿宋_GB2312"/>
          <w:b w:val="0"/>
          <w:bCs/>
          <w:color w:val="auto"/>
          <w:sz w:val="32"/>
          <w:lang w:eastAsia="zh-CN"/>
        </w:rPr>
        <w:t>加强内容建设，对涉及面广、社会关注度高的相关政策文件进行政策解读，及时向公众阐述政策、解释疑惑。</w:t>
      </w:r>
      <w:r>
        <w:rPr>
          <w:rFonts w:hint="eastAsia" w:ascii="仿宋_GB2312" w:hAnsi="仿宋_GB2312" w:eastAsia="仿宋_GB2312" w:cs="仿宋_GB2312"/>
          <w:b w:val="0"/>
          <w:bCs/>
          <w:color w:val="auto"/>
          <w:sz w:val="32"/>
          <w:lang w:val="en-US" w:eastAsia="zh-CN"/>
        </w:rPr>
        <w:t>并</w:t>
      </w:r>
      <w:r>
        <w:rPr>
          <w:rFonts w:hint="eastAsia" w:ascii="仿宋_GB2312" w:hAnsi="仿宋_GB2312" w:eastAsia="仿宋_GB2312" w:cs="仿宋_GB2312"/>
          <w:b w:val="0"/>
          <w:bCs/>
          <w:color w:val="auto"/>
          <w:sz w:val="32"/>
          <w:lang w:eastAsia="zh-CN"/>
        </w:rPr>
        <w:t>加快推动线上线下融合发展，在县行政综合大楼和各乡、镇人民政府便民服务中心开设政务公开专区，持续提升履职能力和服务水平，畅通信息收集渠道，及时回复、办理、回访群众反映问题。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80" w:lineRule="exact"/>
        <w:ind w:leftChars="200" w:right="0" w:rightChars="0"/>
        <w:jc w:val="both"/>
        <w:textAlignment w:val="auto"/>
        <w:rPr>
          <w:rFonts w:hint="default" w:ascii="楷体_GB2312" w:hAnsi="楷体_GB2312" w:eastAsia="楷体_GB2312" w:cs="楷体_GB2312"/>
          <w:b/>
          <w:color w:val="auto"/>
          <w:sz w:val="32"/>
          <w:lang w:val="en-US" w:eastAsia="zh-CN"/>
        </w:rPr>
      </w:pPr>
      <w:r>
        <w:rPr>
          <w:rFonts w:hint="eastAsia" w:ascii="楷体_GB2312" w:hAnsi="楷体_GB2312" w:eastAsia="楷体_GB2312" w:cs="楷体_GB2312"/>
          <w:b/>
          <w:color w:val="auto"/>
          <w:sz w:val="32"/>
          <w:lang w:eastAsia="zh-CN"/>
        </w:rPr>
        <w:t>（四）</w:t>
      </w:r>
      <w:r>
        <w:rPr>
          <w:rFonts w:hint="eastAsia" w:ascii="楷体_GB2312" w:hAnsi="楷体_GB2312" w:eastAsia="楷体_GB2312" w:cs="楷体_GB2312"/>
          <w:b/>
          <w:color w:val="auto"/>
          <w:sz w:val="32"/>
          <w:lang w:val="en-US" w:eastAsia="zh-CN"/>
        </w:rPr>
        <w:t>优化升级</w:t>
      </w:r>
      <w:r>
        <w:rPr>
          <w:rFonts w:hint="eastAsia" w:ascii="楷体_GB2312" w:hAnsi="楷体_GB2312" w:eastAsia="楷体_GB2312" w:cs="楷体_GB2312"/>
          <w:b/>
          <w:color w:val="auto"/>
          <w:sz w:val="32"/>
          <w:lang w:eastAsia="zh-CN"/>
        </w:rPr>
        <w:t>信息公开监督保障</w:t>
      </w:r>
      <w:r>
        <w:rPr>
          <w:rFonts w:hint="eastAsia" w:ascii="楷体_GB2312" w:hAnsi="楷体_GB2312" w:eastAsia="楷体_GB2312" w:cs="楷体_GB2312"/>
          <w:b/>
          <w:color w:val="auto"/>
          <w:sz w:val="32"/>
          <w:lang w:val="en-US" w:eastAsia="zh-CN"/>
        </w:rPr>
        <w:t>机制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80" w:lineRule="exact"/>
        <w:ind w:right="0" w:rightChars="0" w:firstLine="624"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lang w:eastAsia="zh-CN"/>
        </w:rPr>
        <w:t>进一步健全和改进监测制度，一方面针对工作动态栏目增加</w:t>
      </w:r>
      <w:r>
        <w:rPr>
          <w:rFonts w:hint="eastAsia" w:ascii="仿宋_GB2312" w:hAnsi="仿宋_GB2312" w:eastAsia="仿宋_GB2312" w:cs="仿宋_GB2312"/>
          <w:color w:val="auto"/>
          <w:spacing w:val="-4"/>
          <w:sz w:val="32"/>
          <w:szCs w:val="32"/>
          <w:highlight w:val="none"/>
          <w:lang w:eastAsia="zh-CN"/>
        </w:rPr>
        <w:t>旬检</w:t>
      </w:r>
      <w:r>
        <w:rPr>
          <w:rFonts w:hint="eastAsia" w:ascii="仿宋_GB2312" w:hAnsi="仿宋_GB2312" w:eastAsia="仿宋_GB2312" w:cs="仿宋_GB2312"/>
          <w:color w:val="auto"/>
          <w:spacing w:val="-4"/>
          <w:sz w:val="32"/>
          <w:szCs w:val="32"/>
          <w:lang w:eastAsia="zh-CN"/>
        </w:rPr>
        <w:t>和规范性文件季检，即每10天普查所有部门及乡、镇（场）工作动态更新情况，每季度普查规范性文件更新情况，并进行通报。另一方面，不定期抽检部门更新文稿质量，并提出针对性指导建议。同时，在县级高质量发展考核打分中，摒弃过去各部门过去单一的季度任务指标完成情况为依据做法，紧密结合旬通报、季度通报，按照不达标首次包容，二次记录季度扣分、三次季度不得分并</w:t>
      </w:r>
      <w:r>
        <w:rPr>
          <w:rFonts w:hint="eastAsia" w:ascii="仿宋_GB2312" w:hAnsi="仿宋_GB2312" w:eastAsia="仿宋_GB2312" w:cs="仿宋_GB2312"/>
          <w:color w:val="auto"/>
          <w:spacing w:val="-4"/>
          <w:sz w:val="32"/>
          <w:szCs w:val="32"/>
          <w:lang w:val="en-US" w:eastAsia="zh-CN"/>
        </w:rPr>
        <w:t>公开</w:t>
      </w:r>
      <w:r>
        <w:rPr>
          <w:rFonts w:hint="eastAsia" w:ascii="仿宋_GB2312" w:hAnsi="仿宋_GB2312" w:eastAsia="仿宋_GB2312" w:cs="仿宋_GB2312"/>
          <w:color w:val="auto"/>
          <w:spacing w:val="-4"/>
          <w:sz w:val="32"/>
          <w:szCs w:val="32"/>
          <w:lang w:eastAsia="zh-CN"/>
        </w:rPr>
        <w:t>下发通报，</w:t>
      </w:r>
      <w:r>
        <w:rPr>
          <w:rFonts w:hint="eastAsia" w:ascii="仿宋_GB2312" w:hAnsi="仿宋_GB2312" w:eastAsia="仿宋_GB2312" w:cs="仿宋_GB2312"/>
          <w:color w:val="auto"/>
          <w:spacing w:val="-4"/>
          <w:sz w:val="32"/>
          <w:szCs w:val="32"/>
          <w:lang w:val="en-US" w:eastAsia="zh-CN"/>
        </w:rPr>
        <w:t>作为县级高质量发展</w:t>
      </w:r>
      <w:r>
        <w:rPr>
          <w:rFonts w:hint="eastAsia" w:ascii="仿宋_GB2312" w:hAnsi="仿宋_GB2312" w:eastAsia="仿宋_GB2312" w:cs="仿宋_GB2312"/>
          <w:color w:val="auto"/>
          <w:spacing w:val="-4"/>
          <w:sz w:val="32"/>
          <w:szCs w:val="32"/>
          <w:lang w:eastAsia="zh-CN"/>
        </w:rPr>
        <w:t>考核</w:t>
      </w:r>
      <w:r>
        <w:rPr>
          <w:rFonts w:hint="eastAsia" w:ascii="仿宋_GB2312" w:hAnsi="仿宋_GB2312" w:eastAsia="仿宋_GB2312" w:cs="仿宋_GB2312"/>
          <w:color w:val="auto"/>
          <w:spacing w:val="-4"/>
          <w:sz w:val="32"/>
          <w:szCs w:val="32"/>
          <w:lang w:val="en-US" w:eastAsia="zh-CN"/>
        </w:rPr>
        <w:t>依据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同时，督促</w:t>
      </w:r>
      <w:r>
        <w:rPr>
          <w:rFonts w:hint="eastAsia" w:ascii="仿宋_GB2312" w:hAnsi="仿宋_GB2312" w:eastAsia="仿宋_GB2312" w:cs="仿宋_GB2312"/>
          <w:color w:val="auto"/>
          <w:sz w:val="32"/>
          <w:szCs w:val="32"/>
        </w:rPr>
        <w:t>信息发布单位遵循“谁公开，谁负责，谁保障”的原则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对所发布信息实行初审、复审、</w:t>
      </w:r>
      <w:r>
        <w:rPr>
          <w:rFonts w:hint="eastAsia" w:ascii="仿宋_GB2312" w:hAnsi="仿宋_GB2312" w:eastAsia="仿宋_GB2312" w:cs="仿宋_GB2312"/>
          <w:color w:val="auto"/>
          <w:sz w:val="32"/>
          <w:szCs w:val="32"/>
          <w:lang w:val="en-US" w:eastAsia="zh-CN"/>
        </w:rPr>
        <w:t>再审</w:t>
      </w:r>
      <w:r>
        <w:rPr>
          <w:rFonts w:hint="eastAsia" w:ascii="仿宋_GB2312" w:hAnsi="仿宋_GB2312" w:eastAsia="仿宋_GB2312" w:cs="仿宋_GB2312"/>
          <w:color w:val="auto"/>
          <w:sz w:val="32"/>
          <w:szCs w:val="32"/>
        </w:rPr>
        <w:t>，确保发布的信息表述规范、内容准确。</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80" w:lineRule="exact"/>
        <w:ind w:left="0" w:right="0" w:firstLine="640" w:firstLineChars="200"/>
        <w:textAlignment w:val="auto"/>
        <w:rPr>
          <w:rFonts w:hint="eastAsia" w:ascii="黑体" w:hAnsi="黑体" w:eastAsia="黑体" w:cs="黑体"/>
          <w:color w:val="auto"/>
        </w:rPr>
      </w:pPr>
      <w:r>
        <w:rPr>
          <w:rFonts w:hint="eastAsia" w:ascii="黑体" w:hAnsi="黑体" w:eastAsia="黑体" w:cs="黑体"/>
          <w:color w:val="auto"/>
        </w:rPr>
        <w:t>主动公开政府信息情况</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80" w:lineRule="exact"/>
        <w:ind w:leftChars="200" w:right="0" w:rightChars="0"/>
        <w:textAlignment w:val="auto"/>
        <w:rPr>
          <w:rFonts w:hint="eastAsia" w:ascii="黑体" w:hAnsi="黑体" w:eastAsia="黑体" w:cs="黑体"/>
          <w:color w:val="auto"/>
        </w:rPr>
      </w:pPr>
    </w:p>
    <w:tbl>
      <w:tblPr>
        <w:tblStyle w:val="6"/>
        <w:tblW w:w="8140" w:type="dxa"/>
        <w:jc w:val="center"/>
        <w:shd w:val="clear" w:color="auto" w:fill="FFFFFF" w:themeFill="background1"/>
        <w:tblLayout w:type="fixed"/>
        <w:tblCellMar>
          <w:top w:w="0" w:type="dxa"/>
          <w:left w:w="0" w:type="dxa"/>
          <w:bottom w:w="0" w:type="dxa"/>
          <w:right w:w="0" w:type="dxa"/>
        </w:tblCellMar>
      </w:tblPr>
      <w:tblGrid>
        <w:gridCol w:w="3113"/>
        <w:gridCol w:w="1869"/>
        <w:gridCol w:w="1277"/>
        <w:gridCol w:w="1881"/>
      </w:tblGrid>
      <w:tr>
        <w:tblPrEx>
          <w:shd w:val="clear" w:color="auto" w:fill="FFFFFF" w:themeFill="background1"/>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信息内容</w:t>
            </w:r>
          </w:p>
        </w:tc>
        <w:tc>
          <w:tcPr>
            <w:tcW w:w="1869"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asciiTheme="minorHAnsi" w:hAnsiTheme="minorHAnsi" w:eastAsiaTheme="minorEastAsia" w:cstheme="minorBidi"/>
                <w:color w:val="auto"/>
                <w:kern w:val="0"/>
                <w:sz w:val="20"/>
                <w:szCs w:val="20"/>
              </w:rPr>
              <w:t>制作数量</w:t>
            </w:r>
          </w:p>
        </w:tc>
        <w:tc>
          <w:tcPr>
            <w:tcW w:w="1277"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asciiTheme="minorHAnsi" w:hAnsiTheme="minorHAnsi" w:eastAsiaTheme="minorEastAsia" w:cstheme="minorBidi"/>
                <w:color w:val="auto"/>
                <w:kern w:val="0"/>
                <w:sz w:val="20"/>
                <w:szCs w:val="20"/>
              </w:rPr>
              <w:t>公开数量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规章</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val="en-US" w:eastAsia="zh-CN"/>
              </w:rPr>
            </w:pPr>
            <w:r>
              <w:rPr>
                <w:rFonts w:hint="eastAsia" w:cs="宋体"/>
                <w:color w:val="auto"/>
                <w:kern w:val="0"/>
                <w:sz w:val="20"/>
                <w:szCs w:val="20"/>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cs="宋体"/>
                <w:color w:val="auto"/>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cs="宋体"/>
                <w:color w:val="auto"/>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规范性文件</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color w:val="auto"/>
                <w:lang w:val="en-US"/>
              </w:rPr>
            </w:pPr>
            <w:r>
              <w:rPr>
                <w:rFonts w:hint="eastAsia" w:cs="宋体"/>
                <w:color w:val="auto"/>
                <w:kern w:val="0"/>
                <w:sz w:val="20"/>
                <w:szCs w:val="20"/>
                <w:lang w:val="en-US" w:eastAsia="zh-CN"/>
              </w:rPr>
              <w:t>71</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cs="宋体"/>
                <w:color w:val="auto"/>
                <w:kern w:val="0"/>
                <w:sz w:val="20"/>
                <w:szCs w:val="20"/>
                <w:lang w:val="en-US" w:eastAsia="zh-CN"/>
              </w:rPr>
            </w:pPr>
            <w:r>
              <w:rPr>
                <w:rFonts w:hint="eastAsia" w:cs="宋体"/>
                <w:color w:val="auto"/>
                <w:kern w:val="0"/>
                <w:sz w:val="20"/>
                <w:szCs w:val="20"/>
                <w:lang w:val="en-US" w:eastAsia="zh-CN"/>
              </w:rPr>
              <w:t>71</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cs="宋体"/>
                <w:color w:val="auto"/>
                <w:kern w:val="0"/>
                <w:sz w:val="20"/>
                <w:szCs w:val="20"/>
                <w:lang w:val="en-US" w:eastAsia="zh-CN"/>
              </w:rPr>
            </w:pPr>
            <w:r>
              <w:rPr>
                <w:rFonts w:hint="eastAsia" w:cs="宋体"/>
                <w:color w:val="auto"/>
                <w:kern w:val="0"/>
                <w:sz w:val="20"/>
                <w:szCs w:val="20"/>
                <w:lang w:val="en-US" w:eastAsia="zh-CN"/>
              </w:rPr>
              <w:t>71</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信息内容</w:t>
            </w:r>
          </w:p>
        </w:tc>
        <w:tc>
          <w:tcPr>
            <w:tcW w:w="1869"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上一年项目数量</w:t>
            </w:r>
          </w:p>
        </w:tc>
        <w:tc>
          <w:tcPr>
            <w:tcW w:w="1277"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行政许可</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rFonts w:hint="eastAsia" w:eastAsia="宋体"/>
                <w:color w:val="auto"/>
                <w:lang w:eastAsia="zh-CN"/>
              </w:rPr>
            </w:pPr>
            <w:r>
              <w:rPr>
                <w:rFonts w:hint="eastAsia"/>
                <w:sz w:val="20"/>
                <w:szCs w:val="20"/>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color w:val="auto"/>
              </w:rPr>
            </w:pPr>
            <w:r>
              <w:rPr>
                <w:rFonts w:hint="eastAsia"/>
                <w:sz w:val="20"/>
                <w:szCs w:val="20"/>
              </w:rPr>
              <w:t>无</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rFonts w:hint="eastAsia" w:eastAsia="宋体"/>
                <w:color w:val="auto"/>
                <w:lang w:val="en-US" w:eastAsia="zh-CN"/>
              </w:rPr>
            </w:pPr>
            <w:r>
              <w:rPr>
                <w:rFonts w:hint="eastAsia"/>
                <w:color w:val="auto"/>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其他对外管理服务事项</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color w:val="auto"/>
              </w:rPr>
            </w:pPr>
            <w:r>
              <w:rPr>
                <w:rFonts w:hint="eastAsia"/>
                <w:sz w:val="20"/>
                <w:szCs w:val="20"/>
              </w:rPr>
              <w:t>无</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color w:val="auto"/>
              </w:rPr>
            </w:pPr>
            <w:r>
              <w:rPr>
                <w:rFonts w:hint="eastAsia"/>
                <w:sz w:val="20"/>
                <w:szCs w:val="20"/>
              </w:rPr>
              <w:t>无</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rFonts w:hint="eastAsia" w:eastAsia="宋体"/>
                <w:color w:val="auto"/>
                <w:lang w:val="en-US" w:eastAsia="zh-CN"/>
              </w:rPr>
            </w:pPr>
            <w:r>
              <w:rPr>
                <w:rFonts w:hint="eastAsia"/>
                <w:color w:val="auto"/>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信息内容</w:t>
            </w:r>
          </w:p>
        </w:tc>
        <w:tc>
          <w:tcPr>
            <w:tcW w:w="1869"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上一年项目数量</w:t>
            </w:r>
          </w:p>
        </w:tc>
        <w:tc>
          <w:tcPr>
            <w:tcW w:w="1277"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行政处罚</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rFonts w:hint="eastAsia" w:ascii="宋体" w:hAnsi="宋体" w:eastAsia="宋体" w:cs="宋体"/>
                <w:sz w:val="22"/>
                <w:szCs w:val="22"/>
                <w:lang w:val="zh-CN" w:eastAsia="zh-CN" w:bidi="zh-CN"/>
              </w:rPr>
            </w:pPr>
            <w:r>
              <w:rPr>
                <w:rFonts w:hint="eastAsia"/>
                <w:sz w:val="20"/>
                <w:szCs w:val="20"/>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rFonts w:ascii="宋体" w:hAnsi="宋体" w:eastAsia="宋体" w:cs="宋体"/>
                <w:sz w:val="22"/>
                <w:szCs w:val="22"/>
                <w:lang w:val="zh-CN" w:eastAsia="zh-CN" w:bidi="zh-CN"/>
              </w:rPr>
            </w:pPr>
            <w:r>
              <w:rPr>
                <w:rFonts w:hint="eastAsia"/>
                <w:sz w:val="20"/>
                <w:szCs w:val="20"/>
              </w:rPr>
              <w:t>无</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rFonts w:hint="default" w:ascii="宋体" w:hAnsi="宋体" w:eastAsia="宋体" w:cs="宋体"/>
                <w:sz w:val="22"/>
                <w:szCs w:val="22"/>
                <w:lang w:val="en-US" w:eastAsia="zh-CN" w:bidi="zh-CN"/>
              </w:rPr>
            </w:pPr>
            <w:r>
              <w:rPr>
                <w:rFonts w:hint="eastAsia" w:cs="宋体"/>
                <w:sz w:val="22"/>
                <w:szCs w:val="22"/>
                <w:lang w:val="en-US" w:eastAsia="zh-CN" w:bidi="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行政强制</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rFonts w:hint="eastAsia" w:ascii="宋体" w:hAnsi="宋体" w:eastAsia="宋体" w:cs="宋体"/>
                <w:sz w:val="22"/>
                <w:szCs w:val="22"/>
                <w:lang w:val="zh-CN" w:eastAsia="zh-CN" w:bidi="zh-CN"/>
              </w:rPr>
            </w:pPr>
            <w:r>
              <w:rPr>
                <w:rFonts w:hint="eastAsia"/>
                <w:sz w:val="20"/>
                <w:szCs w:val="20"/>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rFonts w:ascii="宋体" w:hAnsi="宋体" w:eastAsia="宋体" w:cs="宋体"/>
                <w:sz w:val="22"/>
                <w:szCs w:val="22"/>
                <w:lang w:val="zh-CN" w:eastAsia="zh-CN" w:bidi="zh-CN"/>
              </w:rPr>
            </w:pPr>
            <w:r>
              <w:rPr>
                <w:rFonts w:hint="eastAsia"/>
                <w:sz w:val="20"/>
                <w:szCs w:val="20"/>
              </w:rPr>
              <w:t>无</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rFonts w:hint="default" w:ascii="宋体" w:hAnsi="宋体" w:eastAsia="宋体" w:cs="宋体"/>
                <w:sz w:val="22"/>
                <w:szCs w:val="22"/>
                <w:lang w:val="en-US" w:eastAsia="zh-CN" w:bidi="zh-CN"/>
              </w:rPr>
            </w:pPr>
            <w:r>
              <w:rPr>
                <w:rFonts w:hint="eastAsia" w:cs="宋体"/>
                <w:sz w:val="22"/>
                <w:szCs w:val="22"/>
                <w:lang w:val="en-US" w:eastAsia="zh-CN" w:bidi="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信息内容</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上一年项目数量</w:t>
            </w:r>
          </w:p>
        </w:tc>
        <w:tc>
          <w:tcPr>
            <w:tcW w:w="3158"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行政事业性收费</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rFonts w:hint="eastAsia" w:ascii="宋体" w:hAnsi="宋体" w:eastAsia="宋体" w:cs="宋体"/>
                <w:sz w:val="22"/>
                <w:szCs w:val="22"/>
                <w:lang w:val="zh-CN" w:eastAsia="zh-CN" w:bidi="zh-CN"/>
              </w:rPr>
            </w:pPr>
            <w:r>
              <w:rPr>
                <w:rFonts w:hint="eastAsia"/>
                <w:sz w:val="20"/>
                <w:szCs w:val="20"/>
                <w:lang w:val="en-US" w:eastAsia="zh-CN"/>
              </w:rPr>
              <w:t>0</w:t>
            </w:r>
          </w:p>
        </w:tc>
        <w:tc>
          <w:tcPr>
            <w:tcW w:w="3158"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autoSpaceDE/>
              <w:autoSpaceDN/>
              <w:spacing w:line="600" w:lineRule="exact"/>
              <w:ind w:left="0" w:leftChars="0" w:right="0" w:rightChars="0"/>
              <w:jc w:val="center"/>
              <w:rPr>
                <w:rFonts w:hint="eastAsia" w:ascii="宋体" w:hAnsi="宋体" w:eastAsia="宋体" w:cs="宋体"/>
                <w:sz w:val="22"/>
                <w:szCs w:val="22"/>
                <w:lang w:val="zh-CN" w:eastAsia="zh-CN" w:bidi="zh-CN"/>
              </w:rPr>
            </w:pPr>
            <w:r>
              <w:rPr>
                <w:rFonts w:hint="eastAsia"/>
                <w:sz w:val="20"/>
                <w:szCs w:val="20"/>
              </w:rPr>
              <w:t> </w:t>
            </w:r>
            <w:r>
              <w:rPr>
                <w:rFonts w:hint="eastAsia"/>
                <w:sz w:val="20"/>
                <w:szCs w:val="20"/>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信息内容</w:t>
            </w:r>
          </w:p>
        </w:tc>
        <w:tc>
          <w:tcPr>
            <w:tcW w:w="1869"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采购项目数量</w:t>
            </w:r>
          </w:p>
        </w:tc>
        <w:tc>
          <w:tcPr>
            <w:tcW w:w="3158"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采购总金额</w:t>
            </w:r>
          </w:p>
        </w:tc>
      </w:tr>
      <w:tr>
        <w:tblPrEx>
          <w:shd w:val="clear" w:color="auto" w:fill="FFFFFF" w:themeFill="background1"/>
          <w:tblCellMar>
            <w:top w:w="0" w:type="dxa"/>
            <w:left w:w="0" w:type="dxa"/>
            <w:bottom w:w="0" w:type="dxa"/>
            <w:right w:w="0" w:type="dxa"/>
          </w:tblCellMar>
        </w:tblPrEx>
        <w:trPr>
          <w:trHeight w:val="539"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政府集中采购</w:t>
            </w:r>
          </w:p>
        </w:tc>
        <w:tc>
          <w:tcPr>
            <w:tcW w:w="1869"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widowControl/>
              <w:autoSpaceDE/>
              <w:autoSpaceDN/>
              <w:spacing w:line="600" w:lineRule="exact"/>
              <w:ind w:left="0" w:leftChars="0" w:right="0" w:rightChars="0"/>
              <w:jc w:val="center"/>
              <w:rPr>
                <w:rFonts w:hint="eastAsia" w:ascii="宋体" w:hAnsi="宋体" w:eastAsia="宋体" w:cs="宋体"/>
                <w:sz w:val="22"/>
                <w:szCs w:val="22"/>
                <w:lang w:val="zh-CN" w:eastAsia="zh-CN" w:bidi="zh-CN"/>
              </w:rPr>
            </w:pPr>
            <w:r>
              <w:rPr>
                <w:rFonts w:hint="eastAsia"/>
                <w:sz w:val="20"/>
                <w:szCs w:val="20"/>
                <w:lang w:val="en-US" w:eastAsia="zh-CN"/>
              </w:rPr>
              <w:t>0</w:t>
            </w:r>
          </w:p>
        </w:tc>
        <w:tc>
          <w:tcPr>
            <w:tcW w:w="3158"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autoSpaceDE/>
              <w:autoSpaceDN/>
              <w:spacing w:line="600" w:lineRule="exact"/>
              <w:ind w:left="0" w:leftChars="0" w:right="0" w:rightChars="0"/>
              <w:jc w:val="center"/>
              <w:rPr>
                <w:rFonts w:ascii="宋体" w:hAnsi="宋体" w:eastAsia="宋体" w:cs="宋体"/>
                <w:sz w:val="20"/>
                <w:szCs w:val="20"/>
                <w:lang w:val="zh-CN" w:eastAsia="zh-CN" w:bidi="zh-CN"/>
              </w:rPr>
            </w:pPr>
            <w:r>
              <w:rPr>
                <w:rFonts w:hint="eastAsia"/>
                <w:sz w:val="20"/>
                <w:szCs w:val="20"/>
                <w:lang w:val="en-US" w:eastAsia="zh-CN"/>
              </w:rPr>
              <w:t>0</w:t>
            </w:r>
            <w:r>
              <w:rPr>
                <w:rFonts w:hint="eastAsia"/>
                <w:sz w:val="20"/>
                <w:szCs w:val="20"/>
              </w:rPr>
              <w:t>万元</w:t>
            </w:r>
          </w:p>
        </w:tc>
      </w:tr>
    </w:tbl>
    <w:p>
      <w:pPr>
        <w:pStyle w:val="3"/>
        <w:numPr>
          <w:ilvl w:val="0"/>
          <w:numId w:val="3"/>
        </w:numPr>
        <w:bidi w:val="0"/>
        <w:rPr>
          <w:rFonts w:hint="eastAsia"/>
          <w:sz w:val="32"/>
          <w:szCs w:val="32"/>
        </w:rPr>
      </w:pPr>
      <w:r>
        <w:rPr>
          <w:rFonts w:hint="eastAsia"/>
          <w:sz w:val="32"/>
          <w:szCs w:val="32"/>
        </w:rPr>
        <w:t>收到和处理政府信息公开申请情况</w:t>
      </w:r>
    </w:p>
    <w:p>
      <w:pPr>
        <w:bidi w:val="0"/>
        <w:rPr>
          <w:rFonts w:hint="eastAsia"/>
        </w:rPr>
      </w:pP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326"/>
        <w:gridCol w:w="585"/>
        <w:gridCol w:w="748"/>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5" w:hRule="atLeast"/>
          <w:jc w:val="center"/>
        </w:trPr>
        <w:tc>
          <w:tcPr>
            <w:tcW w:w="379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（本列数据的勾稽关系为：第一项加第二项之和，等于第三项加第四项之和）</w:t>
            </w:r>
          </w:p>
        </w:tc>
        <w:tc>
          <w:tcPr>
            <w:tcW w:w="527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9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5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自然人</w:t>
            </w:r>
          </w:p>
        </w:tc>
        <w:tc>
          <w:tcPr>
            <w:tcW w:w="40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95" w:hRule="atLeast"/>
          <w:jc w:val="center"/>
        </w:trPr>
        <w:tc>
          <w:tcPr>
            <w:tcW w:w="379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5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748"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9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一、本年新收政府信息公开申请数量</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eastAsiaTheme="minorEastAsia"/>
                <w:color w:val="auto"/>
                <w:lang w:val="en-US" w:eastAsia="zh-CN"/>
              </w:rPr>
              <w:t>13</w:t>
            </w:r>
          </w:p>
        </w:tc>
        <w:tc>
          <w:tcPr>
            <w:tcW w:w="748"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Calibri" w:hAnsi="Calibri" w:cs="Calibri" w:eastAsiaTheme="minorEastAsia"/>
                <w:color w:val="auto"/>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ascii="Calibri" w:hAnsi="Calibri" w:cs="Calibri" w:eastAsiaTheme="minorEastAsia"/>
                <w:color w:val="auto"/>
                <w:kern w:val="0"/>
                <w:sz w:val="20"/>
                <w:szCs w:val="20"/>
                <w:lang w:val="en-US" w:eastAsia="zh-CN"/>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9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二、上年结转政府信息公开申请数量</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ascii="Calibri" w:hAnsi="Calibri" w:cs="Calibri" w:eastAsiaTheme="minorEastAsia"/>
                <w:color w:val="auto"/>
                <w:kern w:val="0"/>
                <w:sz w:val="20"/>
                <w:szCs w:val="20"/>
                <w:lang w:val="en-US" w:eastAsia="zh-CN"/>
              </w:rPr>
              <w:t>0</w:t>
            </w:r>
          </w:p>
        </w:tc>
        <w:tc>
          <w:tcPr>
            <w:tcW w:w="748"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三、本年度办理结果</w:t>
            </w:r>
          </w:p>
        </w:tc>
        <w:tc>
          <w:tcPr>
            <w:tcW w:w="3181"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（一）予以公开</w:t>
            </w:r>
          </w:p>
        </w:tc>
        <w:tc>
          <w:tcPr>
            <w:tcW w:w="58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ascii="Calibri" w:hAnsi="Calibri" w:cs="Calibri" w:eastAsiaTheme="minorEastAsia"/>
                <w:color w:val="auto"/>
                <w:kern w:val="0"/>
                <w:sz w:val="20"/>
                <w:szCs w:val="20"/>
                <w:lang w:val="en-US" w:eastAsia="zh-CN"/>
              </w:rPr>
              <w:t>3</w:t>
            </w:r>
          </w:p>
        </w:tc>
        <w:tc>
          <w:tcPr>
            <w:tcW w:w="7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color w:val="auto"/>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color w:val="auto"/>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3181"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（二）部分公开（区分处理的，只计这一情形，不计其他情形）</w:t>
            </w:r>
          </w:p>
        </w:tc>
        <w:tc>
          <w:tcPr>
            <w:tcW w:w="58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Calibri" w:hAnsi="Calibri" w:cs="Calibri" w:eastAsiaTheme="minorEastAsia"/>
                <w:color w:val="auto"/>
                <w:kern w:val="0"/>
                <w:sz w:val="20"/>
                <w:szCs w:val="20"/>
                <w:lang w:val="en-US" w:eastAsia="zh-CN"/>
              </w:rPr>
              <w:t>2</w:t>
            </w:r>
          </w:p>
        </w:tc>
        <w:tc>
          <w:tcPr>
            <w:tcW w:w="7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（三）不予公开</w:t>
            </w:r>
          </w:p>
        </w:tc>
        <w:tc>
          <w:tcPr>
            <w:tcW w:w="232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1.属于国家秘密</w:t>
            </w:r>
          </w:p>
        </w:tc>
        <w:tc>
          <w:tcPr>
            <w:tcW w:w="58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ascii="Calibri" w:hAnsi="Calibri" w:cs="Calibri" w:eastAsiaTheme="minorEastAsia"/>
                <w:color w:val="auto"/>
                <w:kern w:val="0"/>
                <w:sz w:val="20"/>
                <w:szCs w:val="20"/>
                <w:lang w:val="en-US" w:eastAsia="zh-CN"/>
              </w:rPr>
              <w:t>0</w:t>
            </w:r>
          </w:p>
        </w:tc>
        <w:tc>
          <w:tcPr>
            <w:tcW w:w="7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232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2.其他法律行政法规禁止公开</w:t>
            </w:r>
          </w:p>
        </w:tc>
        <w:tc>
          <w:tcPr>
            <w:tcW w:w="58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232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3.</w:t>
            </w:r>
            <w:r>
              <w:rPr>
                <w:rFonts w:hint="eastAsia" w:ascii="楷体" w:hAnsi="楷体" w:eastAsia="楷体" w:cs="楷体"/>
                <w:color w:val="auto"/>
                <w:kern w:val="0"/>
                <w:sz w:val="20"/>
                <w:szCs w:val="20"/>
                <w:highlight w:val="none"/>
              </w:rPr>
              <w:t>危及</w:t>
            </w:r>
            <w:r>
              <w:rPr>
                <w:rFonts w:hint="eastAsia" w:ascii="楷体" w:hAnsi="楷体" w:eastAsia="楷体" w:cs="楷体"/>
                <w:color w:val="auto"/>
                <w:kern w:val="0"/>
                <w:sz w:val="20"/>
                <w:szCs w:val="20"/>
              </w:rPr>
              <w:t>“三安全一稳定”</w:t>
            </w:r>
          </w:p>
        </w:tc>
        <w:tc>
          <w:tcPr>
            <w:tcW w:w="58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232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4.保护第三方合法权益</w:t>
            </w:r>
          </w:p>
        </w:tc>
        <w:tc>
          <w:tcPr>
            <w:tcW w:w="58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232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5.属于三类内部事务信息</w:t>
            </w:r>
          </w:p>
        </w:tc>
        <w:tc>
          <w:tcPr>
            <w:tcW w:w="58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232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6.属于四类过程性信息</w:t>
            </w:r>
          </w:p>
        </w:tc>
        <w:tc>
          <w:tcPr>
            <w:tcW w:w="58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232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7.属于行政执法案卷</w:t>
            </w:r>
          </w:p>
        </w:tc>
        <w:tc>
          <w:tcPr>
            <w:tcW w:w="585"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232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8.属于行政查询事项</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（四）无法提供</w:t>
            </w:r>
          </w:p>
        </w:tc>
        <w:tc>
          <w:tcPr>
            <w:tcW w:w="232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1.本机关不掌握相关政府信息</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1</w:t>
            </w:r>
          </w:p>
        </w:tc>
        <w:tc>
          <w:tcPr>
            <w:tcW w:w="748"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color w:val="auto"/>
                <w:sz w:val="22"/>
                <w:szCs w:val="22"/>
                <w:lang w:val="en-US" w:eastAsia="zh-CN" w:bidi="zh-CN"/>
              </w:rPr>
            </w:pPr>
            <w:r>
              <w:rPr>
                <w:rFonts w:hint="eastAsia" w:eastAsia="宋体" w:cs="宋体"/>
                <w:color w:val="auto"/>
                <w:sz w:val="22"/>
                <w:szCs w:val="22"/>
                <w:lang w:val="en-US" w:eastAsia="zh-CN" w:bidi="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color w:val="auto"/>
                <w:sz w:val="22"/>
                <w:szCs w:val="22"/>
                <w:lang w:val="en-US" w:eastAsia="zh-CN" w:bidi="zh-CN"/>
              </w:rPr>
            </w:pPr>
            <w:r>
              <w:rPr>
                <w:rFonts w:hint="eastAsia" w:eastAsia="宋体" w:cs="宋体"/>
                <w:color w:val="auto"/>
                <w:sz w:val="22"/>
                <w:szCs w:val="22"/>
                <w:lang w:val="en-US" w:eastAsia="zh-CN" w:bidi="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color w:val="auto"/>
                <w:sz w:val="22"/>
                <w:szCs w:val="22"/>
                <w:lang w:val="en-US" w:eastAsia="zh-CN" w:bidi="zh-CN"/>
              </w:rPr>
            </w:pPr>
            <w:r>
              <w:rPr>
                <w:rFonts w:hint="eastAsia" w:eastAsia="宋体" w:cs="宋体"/>
                <w:color w:val="auto"/>
                <w:sz w:val="22"/>
                <w:szCs w:val="22"/>
                <w:lang w:val="en-US" w:eastAsia="zh-CN" w:bidi="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color w:val="auto"/>
                <w:sz w:val="22"/>
                <w:szCs w:val="22"/>
                <w:lang w:val="en-US" w:eastAsia="zh-CN" w:bidi="zh-CN"/>
              </w:rPr>
            </w:pPr>
            <w:r>
              <w:rPr>
                <w:rFonts w:hint="eastAsia" w:eastAsia="宋体" w:cs="宋体"/>
                <w:color w:val="auto"/>
                <w:sz w:val="22"/>
                <w:szCs w:val="22"/>
                <w:lang w:val="en-US" w:eastAsia="zh-CN" w:bidi="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color w:val="auto"/>
                <w:sz w:val="22"/>
                <w:szCs w:val="22"/>
                <w:lang w:val="en-US" w:eastAsia="zh-CN" w:bidi="zh-CN"/>
              </w:rPr>
            </w:pPr>
            <w:r>
              <w:rPr>
                <w:rFonts w:hint="eastAsia" w:eastAsia="宋体" w:cs="宋体"/>
                <w:color w:val="auto"/>
                <w:sz w:val="22"/>
                <w:szCs w:val="22"/>
                <w:lang w:val="en-US" w:eastAsia="zh-CN" w:bidi="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color w:val="auto"/>
                <w:sz w:val="22"/>
                <w:szCs w:val="22"/>
                <w:lang w:val="en-US" w:eastAsia="zh-CN" w:bidi="zh-CN"/>
              </w:rPr>
            </w:pPr>
            <w:r>
              <w:rPr>
                <w:rFonts w:hint="eastAsia" w:eastAsia="宋体" w:cs="宋体"/>
                <w:color w:val="auto"/>
                <w:sz w:val="22"/>
                <w:szCs w:val="22"/>
                <w:lang w:val="en-US" w:eastAsia="zh-CN" w:bidi="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232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2.没有现成信息需要另行制作</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2</w:t>
            </w:r>
          </w:p>
        </w:tc>
        <w:tc>
          <w:tcPr>
            <w:tcW w:w="748"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232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3.补正后申请内容仍不明确</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（五）不予处理</w:t>
            </w:r>
          </w:p>
        </w:tc>
        <w:tc>
          <w:tcPr>
            <w:tcW w:w="232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1.信访举报投诉类申请</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232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2.重复申请</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232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3.要求提供公开出版物</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232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4.无正当理由大量反复申请</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5</w:t>
            </w:r>
          </w:p>
        </w:tc>
        <w:tc>
          <w:tcPr>
            <w:tcW w:w="748"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232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5.要求行政机关确认或重新出具已获取信息</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31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（六）其他处理</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eastAsiaTheme="minorEastAsia"/>
                <w:color w:val="auto"/>
                <w:sz w:val="22"/>
                <w:szCs w:val="22"/>
                <w:lang w:val="en-US" w:eastAsia="zh-CN" w:bidi="zh-CN"/>
              </w:rPr>
            </w:pPr>
            <w:r>
              <w:rPr>
                <w:rFonts w:hint="eastAsia" w:ascii="Calibri" w:hAnsi="Calibri" w:cs="Calibri" w:eastAsiaTheme="minorEastAsia"/>
                <w:color w:val="auto"/>
                <w:kern w:val="0"/>
                <w:sz w:val="20"/>
                <w:szCs w:val="20"/>
                <w:lang w:val="en-US" w:eastAsia="zh-CN"/>
              </w:rPr>
              <w:t>0</w:t>
            </w:r>
          </w:p>
        </w:tc>
        <w:tc>
          <w:tcPr>
            <w:tcW w:w="748"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color w:val="auto"/>
                <w:sz w:val="22"/>
                <w:szCs w:val="22"/>
                <w:lang w:val="zh-CN" w:eastAsia="zh-CN" w:bidi="zh-CN"/>
              </w:rPr>
            </w:pPr>
            <w:r>
              <w:rPr>
                <w:rFonts w:hint="eastAsia" w:ascii="Calibri" w:hAnsi="Calibri" w:cs="Calibri" w:eastAsiaTheme="minorEastAsia"/>
                <w:color w:val="auto"/>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color w:val="auto"/>
                <w:sz w:val="24"/>
                <w:szCs w:val="24"/>
              </w:rPr>
            </w:pPr>
          </w:p>
        </w:tc>
        <w:tc>
          <w:tcPr>
            <w:tcW w:w="3181"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（七）总计</w:t>
            </w:r>
          </w:p>
        </w:tc>
        <w:tc>
          <w:tcPr>
            <w:tcW w:w="58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ascii="Calibri" w:hAnsi="Calibri" w:cs="Calibri" w:eastAsiaTheme="minorEastAsia"/>
                <w:color w:val="auto"/>
                <w:kern w:val="0"/>
                <w:sz w:val="20"/>
                <w:szCs w:val="20"/>
                <w:lang w:val="en-US" w:eastAsia="zh-CN"/>
              </w:rPr>
              <w:t>13</w:t>
            </w:r>
          </w:p>
        </w:tc>
        <w:tc>
          <w:tcPr>
            <w:tcW w:w="7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ascii="Calibri" w:hAnsi="Calibri" w:cs="Calibri" w:eastAsiaTheme="minorEastAsia"/>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ascii="Calibri" w:hAnsi="Calibri" w:cs="Calibri" w:eastAsiaTheme="minorEastAsia"/>
                <w:color w:val="auto"/>
                <w:kern w:val="0"/>
                <w:sz w:val="20"/>
                <w:szCs w:val="20"/>
                <w:lang w:val="en-US" w:eastAsia="zh-CN"/>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99"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四、结转下年度继续办理</w:t>
            </w:r>
          </w:p>
        </w:tc>
        <w:tc>
          <w:tcPr>
            <w:tcW w:w="58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7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center"/>
              <w:textAlignment w:val="auto"/>
              <w:rPr>
                <w:rFonts w:hint="eastAsia" w:ascii="宋体" w:eastAsia="宋体"/>
                <w:color w:val="auto"/>
                <w:sz w:val="24"/>
                <w:szCs w:val="24"/>
                <w:lang w:val="en-US" w:eastAsia="zh-CN"/>
              </w:rPr>
            </w:pPr>
            <w:r>
              <w:rPr>
                <w:rFonts w:hint="eastAsia" w:ascii="宋体"/>
                <w:color w:val="auto"/>
                <w:sz w:val="24"/>
                <w:szCs w:val="24"/>
                <w:lang w:val="en-US" w:eastAsia="zh-CN"/>
              </w:rPr>
              <w:t>0</w:t>
            </w:r>
          </w:p>
        </w:tc>
      </w:tr>
    </w:tbl>
    <w:p>
      <w:pPr>
        <w:bidi w:val="0"/>
      </w:pPr>
    </w:p>
    <w:p>
      <w:pPr>
        <w:pStyle w:val="3"/>
        <w:bidi w:val="0"/>
        <w:rPr>
          <w:sz w:val="32"/>
          <w:szCs w:val="32"/>
        </w:rPr>
      </w:pPr>
      <w:r>
        <w:rPr>
          <w:rFonts w:hint="eastAsia"/>
          <w:sz w:val="32"/>
          <w:szCs w:val="32"/>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Calibri" w:hAnsi="Calibri" w:cs="Calibri" w:eastAsiaTheme="minorEastAsia"/>
                <w:color w:val="auto"/>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Calibri" w:hAnsi="Calibri" w:cs="Calibri" w:eastAsiaTheme="minorEastAsia"/>
                <w:color w:val="auto"/>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宋体" w:hAnsi="宋体" w:eastAsia="宋体" w:cs="宋体"/>
                <w:color w:val="auto"/>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hint="eastAsia" w:ascii="宋体" w:hAnsi="宋体" w:eastAsia="宋体" w:cs="宋体"/>
                <w:color w:val="auto"/>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jc w:val="center"/>
              <w:textAlignment w:val="auto"/>
              <w:rPr>
                <w:rFonts w:hint="eastAsia" w:ascii="宋体" w:eastAsia="宋体"/>
                <w:color w:val="auto"/>
                <w:sz w:val="24"/>
                <w:szCs w:val="24"/>
                <w:lang w:val="en-US" w:eastAsia="zh-CN"/>
              </w:rPr>
            </w:pPr>
            <w:r>
              <w:rPr>
                <w:rFonts w:hint="eastAsia" w:ascii="宋体"/>
                <w:color w:val="auto"/>
                <w:sz w:val="24"/>
                <w:szCs w:val="24"/>
                <w:lang w:val="en-US" w:eastAsia="zh-CN"/>
              </w:rPr>
              <w:t>0</w:t>
            </w:r>
          </w:p>
        </w:tc>
      </w:tr>
    </w:tbl>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right="0"/>
        <w:textAlignment w:val="auto"/>
        <w:rPr>
          <w:color w:val="auto"/>
        </w:rPr>
      </w:pP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right="0" w:firstLine="640" w:firstLineChars="200"/>
        <w:textAlignment w:val="auto"/>
        <w:rPr>
          <w:rFonts w:hint="eastAsia" w:ascii="黑体" w:hAnsi="黑体" w:eastAsia="黑体" w:cs="黑体"/>
          <w:color w:val="auto"/>
        </w:rPr>
      </w:pPr>
      <w:r>
        <w:rPr>
          <w:rFonts w:hint="eastAsia" w:ascii="黑体" w:hAnsi="黑体" w:eastAsia="黑体" w:cs="黑体"/>
          <w:color w:val="auto"/>
        </w:rPr>
        <w:t>五、政府信息公开工作存在的主要问题及改进情况</w:t>
      </w: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right="0" w:firstLine="627" w:firstLineChars="200"/>
        <w:textAlignment w:val="auto"/>
        <w:rPr>
          <w:rFonts w:hint="eastAsia" w:ascii="楷体_GB2312" w:hAnsi="楷体_GB2312" w:eastAsia="楷体_GB2312" w:cs="楷体_GB2312"/>
          <w:b/>
          <w:bCs/>
          <w:color w:val="auto"/>
          <w:spacing w:val="-4"/>
          <w:lang w:eastAsia="zh-CN"/>
        </w:rPr>
      </w:pPr>
      <w:r>
        <w:rPr>
          <w:rFonts w:hint="eastAsia" w:ascii="楷体_GB2312" w:hAnsi="楷体_GB2312" w:eastAsia="楷体_GB2312" w:cs="楷体_GB2312"/>
          <w:b/>
          <w:bCs/>
          <w:color w:val="auto"/>
          <w:spacing w:val="-4"/>
          <w:lang w:eastAsia="zh-CN"/>
        </w:rPr>
        <w:t>（一）存在的主要问题</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80" w:lineRule="exact"/>
        <w:ind w:right="0" w:rightChars="0" w:firstLine="627" w:firstLineChars="200"/>
        <w:textAlignment w:val="auto"/>
        <w:rPr>
          <w:rFonts w:hint="eastAsia" w:ascii="仿宋_GB2312" w:hAnsi="仿宋_GB2312" w:eastAsia="仿宋_GB2312" w:cs="仿宋_GB2312"/>
          <w:color w:val="auto"/>
          <w:spacing w:val="-4"/>
          <w:lang w:val="en-US" w:eastAsia="zh-CN"/>
        </w:rPr>
      </w:pPr>
      <w:r>
        <w:rPr>
          <w:rFonts w:hint="eastAsia" w:ascii="仿宋_GB2312" w:hAnsi="仿宋_GB2312" w:eastAsia="仿宋_GB2312" w:cs="仿宋_GB2312"/>
          <w:b/>
          <w:bCs/>
          <w:color w:val="auto"/>
          <w:spacing w:val="-4"/>
          <w:lang w:val="en-US" w:eastAsia="zh-CN"/>
        </w:rPr>
        <w:t>一是督查巡查力度不够。</w:t>
      </w:r>
      <w:r>
        <w:rPr>
          <w:rFonts w:hint="eastAsia" w:ascii="仿宋_GB2312" w:hAnsi="仿宋_GB2312" w:eastAsia="仿宋_GB2312" w:cs="仿宋_GB2312"/>
          <w:color w:val="auto"/>
          <w:spacing w:val="-4"/>
          <w:lang w:val="en-US" w:eastAsia="zh-CN"/>
        </w:rPr>
        <w:t>从市、县日常测评情况和第三方公司监测报告发现，部分单位对通报问题整改不及时，信息公开相对滞后，工作水平与先进县市存在差距。</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80" w:lineRule="exact"/>
        <w:ind w:right="0" w:rightChars="0" w:firstLine="627" w:firstLineChars="200"/>
        <w:textAlignment w:val="auto"/>
        <w:rPr>
          <w:rFonts w:hint="eastAsia" w:ascii="仿宋_GB2312" w:hAnsi="仿宋_GB2312" w:eastAsia="仿宋_GB2312" w:cs="仿宋_GB2312"/>
          <w:color w:val="auto"/>
          <w:spacing w:val="-4"/>
          <w:lang w:val="en-US" w:eastAsia="zh-CN"/>
        </w:rPr>
      </w:pPr>
      <w:r>
        <w:rPr>
          <w:rFonts w:hint="eastAsia" w:ascii="仿宋_GB2312" w:hAnsi="仿宋_GB2312" w:eastAsia="仿宋_GB2312" w:cs="仿宋_GB2312"/>
          <w:b/>
          <w:bCs/>
          <w:color w:val="auto"/>
          <w:spacing w:val="-4"/>
          <w:lang w:val="en-US" w:eastAsia="zh-CN"/>
        </w:rPr>
        <w:t>二是栏目类别和发布工作落实类信息不多。</w:t>
      </w:r>
      <w:r>
        <w:rPr>
          <w:rFonts w:hint="eastAsia" w:ascii="仿宋_GB2312" w:hAnsi="仿宋_GB2312" w:eastAsia="仿宋_GB2312" w:cs="仿宋_GB2312"/>
          <w:color w:val="auto"/>
          <w:spacing w:val="-4"/>
          <w:lang w:val="en-US" w:eastAsia="zh-CN"/>
        </w:rPr>
        <w:t>工作动态宣传类信息较多，工作落实情况发布较少，主动公开信息的栏目类别不够丰富，还有进一步细化的空间。</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80" w:lineRule="exact"/>
        <w:ind w:right="0" w:rightChars="0" w:firstLine="627" w:firstLineChars="200"/>
        <w:textAlignment w:val="auto"/>
        <w:rPr>
          <w:rFonts w:hint="eastAsia" w:ascii="仿宋_GB2312" w:hAnsi="仿宋_GB2312" w:eastAsia="仿宋_GB2312" w:cs="仿宋_GB2312"/>
          <w:color w:val="auto"/>
          <w:spacing w:val="-4"/>
          <w:lang w:val="en-US" w:eastAsia="zh-CN"/>
        </w:rPr>
      </w:pPr>
      <w:r>
        <w:rPr>
          <w:rFonts w:hint="eastAsia" w:ascii="仿宋_GB2312" w:hAnsi="仿宋_GB2312" w:eastAsia="仿宋_GB2312" w:cs="仿宋_GB2312"/>
          <w:b/>
          <w:bCs/>
          <w:color w:val="auto"/>
          <w:spacing w:val="-4"/>
          <w:lang w:val="en-US" w:eastAsia="zh-CN"/>
        </w:rPr>
        <w:t>三是解读政策质量不高。</w:t>
      </w:r>
      <w:r>
        <w:rPr>
          <w:rFonts w:hint="eastAsia" w:ascii="仿宋_GB2312" w:hAnsi="仿宋_GB2312" w:eastAsia="仿宋_GB2312" w:cs="仿宋_GB2312"/>
          <w:color w:val="auto"/>
          <w:spacing w:val="-4"/>
          <w:lang w:val="en-US" w:eastAsia="zh-CN"/>
        </w:rPr>
        <w:t>解读形式比较单一，缺乏针对性，背景、目的、进展和计划等要素没有解读完整，使用图片、音视频及邀请专家、领导和部门负责人解读较少。</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80" w:lineRule="exact"/>
        <w:ind w:right="0" w:rightChars="0" w:firstLine="624" w:firstLineChars="200"/>
        <w:textAlignment w:val="auto"/>
        <w:rPr>
          <w:rFonts w:hint="eastAsia" w:ascii="楷体_GB2312" w:hAnsi="楷体_GB2312" w:eastAsia="楷体_GB2312" w:cs="楷体_GB2312"/>
          <w:b/>
          <w:bCs/>
          <w:color w:val="auto"/>
          <w:spacing w:val="-4"/>
          <w:sz w:val="32"/>
          <w:szCs w:val="32"/>
          <w:lang w:eastAsia="zh-CN"/>
        </w:rPr>
      </w:pPr>
      <w:r>
        <w:rPr>
          <w:rFonts w:hint="eastAsia" w:ascii="楷体_GB2312" w:hAnsi="楷体_GB2312" w:eastAsia="楷体_GB2312" w:cs="楷体_GB2312"/>
          <w:color w:val="auto"/>
          <w:spacing w:val="-4"/>
          <w:sz w:val="32"/>
          <w:szCs w:val="32"/>
          <w:lang w:eastAsia="zh-CN"/>
        </w:rPr>
        <w:t>（</w:t>
      </w:r>
      <w:r>
        <w:rPr>
          <w:rFonts w:hint="eastAsia" w:ascii="楷体_GB2312" w:hAnsi="楷体_GB2312" w:eastAsia="楷体_GB2312" w:cs="楷体_GB2312"/>
          <w:color w:val="auto"/>
          <w:spacing w:val="-4"/>
          <w:sz w:val="32"/>
          <w:szCs w:val="32"/>
          <w:lang w:val="en-US" w:eastAsia="zh-CN"/>
        </w:rPr>
        <w:t>二</w:t>
      </w:r>
      <w:r>
        <w:rPr>
          <w:rFonts w:hint="eastAsia" w:ascii="楷体_GB2312" w:hAnsi="楷体_GB2312" w:eastAsia="楷体_GB2312" w:cs="楷体_GB2312"/>
          <w:color w:val="auto"/>
          <w:spacing w:val="-4"/>
          <w:sz w:val="32"/>
          <w:szCs w:val="32"/>
          <w:lang w:eastAsia="zh-CN"/>
        </w:rPr>
        <w:t>）</w:t>
      </w:r>
      <w:r>
        <w:rPr>
          <w:rFonts w:hint="eastAsia" w:ascii="楷体_GB2312" w:hAnsi="楷体_GB2312" w:eastAsia="楷体_GB2312" w:cs="楷体_GB2312"/>
          <w:b/>
          <w:bCs/>
          <w:color w:val="auto"/>
          <w:spacing w:val="-4"/>
          <w:sz w:val="32"/>
          <w:szCs w:val="32"/>
          <w:lang w:eastAsia="zh-CN"/>
        </w:rPr>
        <w:t>下一步改进计划</w:t>
      </w: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right="0" w:firstLine="627" w:firstLineChars="200"/>
        <w:textAlignment w:val="auto"/>
        <w:rPr>
          <w:rFonts w:hint="eastAsia" w:ascii="仿宋_GB2312" w:hAnsi="仿宋_GB2312" w:eastAsia="仿宋_GB2312" w:cs="仿宋_GB2312"/>
          <w:color w:val="auto"/>
          <w:spacing w:val="-4"/>
        </w:rPr>
      </w:pPr>
      <w:r>
        <w:rPr>
          <w:rFonts w:hint="eastAsia" w:ascii="仿宋_GB2312" w:hAnsi="仿宋_GB2312" w:eastAsia="仿宋_GB2312" w:cs="仿宋_GB2312"/>
          <w:b/>
          <w:bCs/>
          <w:color w:val="auto"/>
          <w:spacing w:val="-4"/>
        </w:rPr>
        <w:t>一是</w:t>
      </w:r>
      <w:r>
        <w:rPr>
          <w:rFonts w:hint="eastAsia" w:ascii="仿宋_GB2312" w:hAnsi="仿宋_GB2312" w:eastAsia="仿宋_GB2312" w:cs="仿宋_GB2312"/>
          <w:b/>
          <w:bCs/>
          <w:color w:val="auto"/>
          <w:spacing w:val="-4"/>
          <w:lang w:val="en-US" w:eastAsia="zh-CN"/>
        </w:rPr>
        <w:t>加强民生回应力度</w:t>
      </w:r>
      <w:r>
        <w:rPr>
          <w:rFonts w:hint="eastAsia" w:ascii="仿宋_GB2312" w:hAnsi="仿宋_GB2312" w:eastAsia="仿宋_GB2312" w:cs="仿宋_GB2312"/>
          <w:b/>
          <w:bCs/>
          <w:color w:val="auto"/>
          <w:spacing w:val="-4"/>
        </w:rPr>
        <w:t>。</w:t>
      </w:r>
      <w:r>
        <w:rPr>
          <w:rFonts w:hint="eastAsia" w:ascii="仿宋_GB2312" w:hAnsi="仿宋_GB2312" w:eastAsia="仿宋_GB2312" w:cs="仿宋_GB2312"/>
          <w:color w:val="auto"/>
          <w:spacing w:val="-4"/>
          <w:lang w:val="en-US" w:eastAsia="zh-CN"/>
        </w:rPr>
        <w:t>积极邀请专家、领导、部门负责人等参与政策解读，提高</w:t>
      </w:r>
      <w:r>
        <w:rPr>
          <w:rFonts w:hint="eastAsia" w:ascii="仿宋_GB2312" w:hAnsi="仿宋_GB2312" w:eastAsia="仿宋_GB2312" w:cs="仿宋_GB2312"/>
          <w:color w:val="auto"/>
          <w:spacing w:val="-4"/>
        </w:rPr>
        <w:t>解读</w:t>
      </w:r>
      <w:r>
        <w:rPr>
          <w:rFonts w:hint="eastAsia" w:ascii="仿宋_GB2312" w:hAnsi="仿宋_GB2312" w:eastAsia="仿宋_GB2312" w:cs="仿宋_GB2312"/>
          <w:color w:val="auto"/>
          <w:spacing w:val="-4"/>
          <w:lang w:val="en-US" w:eastAsia="zh-CN"/>
        </w:rPr>
        <w:t>频率，努力推广探索新技术、新技能，提升文件解读水准，通俗化解读内容，让群众看得懂；</w:t>
      </w:r>
      <w:r>
        <w:rPr>
          <w:rFonts w:hint="eastAsia" w:ascii="仿宋_GB2312" w:hAnsi="仿宋_GB2312" w:eastAsia="仿宋_GB2312" w:cs="仿宋_GB2312"/>
          <w:color w:val="auto"/>
          <w:spacing w:val="-4"/>
        </w:rPr>
        <w:t>在编制政务公开标准目录的基础上，重点公开民众关注度高的信息，并采取座谈会、实地调研等形式加大公众参与基层政府决策的力度。</w:t>
      </w: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right="0" w:firstLine="627" w:firstLineChars="200"/>
        <w:textAlignment w:val="auto"/>
        <w:rPr>
          <w:rFonts w:hint="eastAsia" w:ascii="仿宋_GB2312" w:hAnsi="仿宋_GB2312" w:eastAsia="仿宋_GB2312" w:cs="仿宋_GB2312"/>
          <w:color w:val="auto"/>
          <w:spacing w:val="-4"/>
        </w:rPr>
      </w:pPr>
      <w:r>
        <w:rPr>
          <w:rFonts w:hint="eastAsia" w:ascii="仿宋_GB2312" w:hAnsi="仿宋_GB2312" w:eastAsia="仿宋_GB2312" w:cs="仿宋_GB2312"/>
          <w:b/>
          <w:bCs/>
          <w:color w:val="auto"/>
          <w:spacing w:val="-4"/>
        </w:rPr>
        <w:t>二是</w:t>
      </w:r>
      <w:r>
        <w:rPr>
          <w:rFonts w:hint="eastAsia" w:ascii="仿宋_GB2312" w:hAnsi="仿宋_GB2312" w:eastAsia="仿宋_GB2312" w:cs="仿宋_GB2312"/>
          <w:b/>
          <w:bCs/>
          <w:color w:val="auto"/>
          <w:spacing w:val="-4"/>
          <w:lang w:val="en-US" w:eastAsia="zh-CN"/>
        </w:rPr>
        <w:t>加力</w:t>
      </w:r>
      <w:r>
        <w:rPr>
          <w:rFonts w:hint="eastAsia" w:ascii="仿宋_GB2312" w:hAnsi="仿宋_GB2312" w:eastAsia="仿宋_GB2312" w:cs="仿宋_GB2312"/>
          <w:b/>
          <w:bCs/>
          <w:color w:val="auto"/>
          <w:spacing w:val="-4"/>
        </w:rPr>
        <w:t>公开平台</w:t>
      </w:r>
      <w:r>
        <w:rPr>
          <w:rFonts w:hint="eastAsia" w:ascii="仿宋_GB2312" w:hAnsi="仿宋_GB2312" w:eastAsia="仿宋_GB2312" w:cs="仿宋_GB2312"/>
          <w:b/>
          <w:bCs/>
          <w:color w:val="auto"/>
          <w:spacing w:val="-4"/>
          <w:lang w:val="en-US" w:eastAsia="zh-CN"/>
        </w:rPr>
        <w:t>建设。</w:t>
      </w:r>
      <w:r>
        <w:rPr>
          <w:rFonts w:hint="eastAsia" w:ascii="仿宋_GB2312" w:hAnsi="仿宋_GB2312" w:eastAsia="仿宋_GB2312" w:cs="仿宋_GB2312"/>
          <w:b w:val="0"/>
          <w:bCs w:val="0"/>
          <w:color w:val="auto"/>
          <w:spacing w:val="-4"/>
          <w:lang w:val="en-US" w:eastAsia="zh-CN"/>
        </w:rPr>
        <w:t>进一步优化、丰富栏目分类，</w:t>
      </w:r>
      <w:r>
        <w:rPr>
          <w:rFonts w:hint="eastAsia" w:ascii="仿宋_GB2312" w:hAnsi="仿宋_GB2312" w:eastAsia="仿宋_GB2312" w:cs="仿宋_GB2312"/>
          <w:color w:val="auto"/>
          <w:spacing w:val="-4"/>
        </w:rPr>
        <w:t>摸清</w:t>
      </w:r>
      <w:r>
        <w:rPr>
          <w:rFonts w:hint="eastAsia" w:ascii="仿宋_GB2312" w:hAnsi="仿宋_GB2312" w:eastAsia="仿宋_GB2312" w:cs="仿宋_GB2312"/>
          <w:color w:val="auto"/>
          <w:spacing w:val="-4"/>
          <w:lang w:val="en-US" w:eastAsia="zh-CN"/>
        </w:rPr>
        <w:t>公开信息</w:t>
      </w:r>
      <w:r>
        <w:rPr>
          <w:rFonts w:hint="eastAsia" w:ascii="仿宋_GB2312" w:hAnsi="仿宋_GB2312" w:eastAsia="仿宋_GB2312" w:cs="仿宋_GB2312"/>
          <w:color w:val="auto"/>
          <w:spacing w:val="-4"/>
        </w:rPr>
        <w:t>底数，分门别类，公开全面展现政府机构权力配置</w:t>
      </w:r>
      <w:r>
        <w:rPr>
          <w:rFonts w:hint="eastAsia" w:ascii="仿宋_GB2312" w:hAnsi="仿宋_GB2312" w:eastAsia="仿宋_GB2312" w:cs="仿宋_GB2312"/>
          <w:color w:val="auto"/>
          <w:spacing w:val="-4"/>
          <w:lang w:val="en-US" w:eastAsia="zh-CN"/>
        </w:rPr>
        <w:t>和工作落实情况</w:t>
      </w:r>
      <w:r>
        <w:rPr>
          <w:rFonts w:hint="eastAsia" w:ascii="仿宋_GB2312" w:hAnsi="仿宋_GB2312" w:eastAsia="仿宋_GB2312" w:cs="仿宋_GB2312"/>
          <w:color w:val="auto"/>
          <w:spacing w:val="-4"/>
        </w:rPr>
        <w:t>；探索推动村（居）务公开</w:t>
      </w:r>
      <w:r>
        <w:rPr>
          <w:rFonts w:hint="eastAsia" w:ascii="仿宋_GB2312" w:hAnsi="仿宋_GB2312" w:eastAsia="仿宋_GB2312" w:cs="仿宋_GB2312"/>
          <w:color w:val="auto"/>
          <w:spacing w:val="-4"/>
          <w:lang w:val="en-US" w:eastAsia="zh-CN"/>
        </w:rPr>
        <w:t>建设</w:t>
      </w:r>
      <w:r>
        <w:rPr>
          <w:rFonts w:hint="eastAsia" w:ascii="仿宋_GB2312" w:hAnsi="仿宋_GB2312" w:eastAsia="仿宋_GB2312" w:cs="仿宋_GB2312"/>
          <w:color w:val="auto"/>
          <w:spacing w:val="-4"/>
          <w:lang w:eastAsia="zh-CN"/>
        </w:rPr>
        <w:t>，</w:t>
      </w:r>
      <w:r>
        <w:rPr>
          <w:rFonts w:hint="eastAsia" w:ascii="仿宋_GB2312" w:hAnsi="仿宋_GB2312" w:eastAsia="仿宋_GB2312" w:cs="仿宋_GB2312"/>
          <w:color w:val="auto"/>
          <w:spacing w:val="-4"/>
        </w:rPr>
        <w:t>以“窗口标准化、内容常态化、管理规范化”为目标，加强村（居）务信息公开栏标准化规范化建设，</w:t>
      </w:r>
      <w:r>
        <w:rPr>
          <w:rFonts w:hint="eastAsia" w:ascii="仿宋_GB2312" w:hAnsi="仿宋_GB2312" w:eastAsia="仿宋_GB2312" w:cs="仿宋_GB2312"/>
          <w:color w:val="auto"/>
          <w:spacing w:val="-4"/>
          <w:lang w:val="en-US" w:eastAsia="zh-CN"/>
        </w:rPr>
        <w:t>探索在特色</w:t>
      </w:r>
      <w:r>
        <w:rPr>
          <w:rFonts w:hint="eastAsia" w:ascii="仿宋_GB2312" w:hAnsi="仿宋_GB2312" w:eastAsia="仿宋_GB2312" w:cs="仿宋_GB2312"/>
          <w:color w:val="auto"/>
          <w:spacing w:val="-4"/>
        </w:rPr>
        <w:t>村（居）民委员会开展政务公开标准化规范化向农村和社区延伸</w:t>
      </w:r>
      <w:r>
        <w:rPr>
          <w:rFonts w:hint="eastAsia" w:ascii="仿宋_GB2312" w:hAnsi="仿宋_GB2312" w:eastAsia="仿宋_GB2312" w:cs="仿宋_GB2312"/>
          <w:color w:val="auto"/>
          <w:spacing w:val="-4"/>
          <w:lang w:val="en-US" w:eastAsia="zh-CN"/>
        </w:rPr>
        <w:t>道路</w:t>
      </w:r>
      <w:r>
        <w:rPr>
          <w:rFonts w:hint="eastAsia" w:ascii="仿宋_GB2312" w:hAnsi="仿宋_GB2312" w:eastAsia="仿宋_GB2312" w:cs="仿宋_GB2312"/>
          <w:color w:val="auto"/>
          <w:spacing w:val="-4"/>
        </w:rPr>
        <w:t>。</w:t>
      </w: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right="0" w:firstLine="627" w:firstLineChars="200"/>
        <w:textAlignment w:val="auto"/>
        <w:rPr>
          <w:rFonts w:hint="eastAsia" w:ascii="仿宋_GB2312" w:hAnsi="仿宋_GB2312" w:eastAsia="仿宋_GB2312" w:cs="仿宋_GB2312"/>
          <w:color w:val="auto"/>
          <w:spacing w:val="-4"/>
        </w:rPr>
      </w:pPr>
      <w:r>
        <w:rPr>
          <w:rFonts w:hint="eastAsia" w:ascii="仿宋_GB2312" w:hAnsi="仿宋_GB2312" w:eastAsia="仿宋_GB2312" w:cs="仿宋_GB2312"/>
          <w:b/>
          <w:bCs/>
          <w:color w:val="auto"/>
          <w:spacing w:val="-4"/>
        </w:rPr>
        <w:t>三是加大</w:t>
      </w:r>
      <w:r>
        <w:rPr>
          <w:rFonts w:hint="eastAsia" w:ascii="仿宋_GB2312" w:hAnsi="仿宋_GB2312" w:eastAsia="仿宋_GB2312" w:cs="仿宋_GB2312"/>
          <w:b/>
          <w:bCs/>
          <w:color w:val="auto"/>
          <w:spacing w:val="-4"/>
          <w:lang w:val="en-US" w:eastAsia="zh-CN"/>
        </w:rPr>
        <w:t>监测</w:t>
      </w:r>
      <w:r>
        <w:rPr>
          <w:rFonts w:hint="eastAsia" w:ascii="仿宋_GB2312" w:hAnsi="仿宋_GB2312" w:eastAsia="仿宋_GB2312" w:cs="仿宋_GB2312"/>
          <w:b/>
          <w:bCs/>
          <w:color w:val="auto"/>
          <w:spacing w:val="-4"/>
        </w:rPr>
        <w:t>督导力度。</w:t>
      </w:r>
      <w:r>
        <w:rPr>
          <w:rFonts w:hint="eastAsia" w:ascii="仿宋_GB2312" w:hAnsi="仿宋_GB2312" w:eastAsia="仿宋_GB2312" w:cs="仿宋_GB2312"/>
          <w:color w:val="auto"/>
          <w:spacing w:val="-4"/>
          <w:lang w:val="en-US" w:eastAsia="zh-CN"/>
        </w:rPr>
        <w:t>进一步建立健全制度，更新出台符合铜鼓县情实际的信息公开考核制度，</w:t>
      </w:r>
      <w:r>
        <w:rPr>
          <w:rFonts w:hint="eastAsia" w:ascii="仿宋_GB2312" w:hAnsi="仿宋_GB2312" w:eastAsia="仿宋_GB2312" w:cs="仿宋_GB2312"/>
          <w:color w:val="auto"/>
          <w:spacing w:val="-4"/>
        </w:rPr>
        <w:t>加强对</w:t>
      </w:r>
      <w:r>
        <w:rPr>
          <w:rFonts w:hint="eastAsia" w:ascii="仿宋_GB2312" w:hAnsi="仿宋_GB2312" w:eastAsia="仿宋_GB2312" w:cs="仿宋_GB2312"/>
          <w:color w:val="auto"/>
          <w:spacing w:val="-4"/>
          <w:lang w:val="en-US" w:eastAsia="zh-CN"/>
        </w:rPr>
        <w:t>信息公开单位和乡、镇（场）</w:t>
      </w:r>
      <w:r>
        <w:rPr>
          <w:rFonts w:hint="eastAsia" w:ascii="仿宋_GB2312" w:hAnsi="仿宋_GB2312" w:eastAsia="仿宋_GB2312" w:cs="仿宋_GB2312"/>
          <w:color w:val="auto"/>
          <w:spacing w:val="-4"/>
        </w:rPr>
        <w:t>工作</w:t>
      </w:r>
      <w:r>
        <w:rPr>
          <w:rFonts w:hint="eastAsia" w:ascii="仿宋_GB2312" w:hAnsi="仿宋_GB2312" w:eastAsia="仿宋_GB2312" w:cs="仿宋_GB2312"/>
          <w:color w:val="auto"/>
          <w:spacing w:val="-4"/>
          <w:lang w:val="en-US" w:eastAsia="zh-CN"/>
        </w:rPr>
        <w:t>的</w:t>
      </w:r>
      <w:r>
        <w:rPr>
          <w:rFonts w:hint="eastAsia" w:ascii="仿宋_GB2312" w:hAnsi="仿宋_GB2312" w:eastAsia="仿宋_GB2312" w:cs="仿宋_GB2312"/>
          <w:color w:val="auto"/>
          <w:spacing w:val="-4"/>
        </w:rPr>
        <w:t>现场调度</w:t>
      </w:r>
      <w:r>
        <w:rPr>
          <w:rFonts w:hint="eastAsia" w:ascii="仿宋_GB2312" w:hAnsi="仿宋_GB2312" w:eastAsia="仿宋_GB2312" w:cs="仿宋_GB2312"/>
          <w:color w:val="auto"/>
          <w:spacing w:val="-4"/>
          <w:lang w:val="en-US" w:eastAsia="zh-CN"/>
        </w:rPr>
        <w:t>和</w:t>
      </w:r>
      <w:r>
        <w:rPr>
          <w:rFonts w:hint="eastAsia" w:ascii="仿宋_GB2312" w:hAnsi="仿宋_GB2312" w:eastAsia="仿宋_GB2312" w:cs="仿宋_GB2312"/>
          <w:color w:val="auto"/>
          <w:spacing w:val="-4"/>
        </w:rPr>
        <w:t>实地调研，</w:t>
      </w:r>
      <w:r>
        <w:rPr>
          <w:rFonts w:hint="eastAsia" w:ascii="仿宋_GB2312" w:hAnsi="仿宋_GB2312" w:eastAsia="仿宋_GB2312" w:cs="仿宋_GB2312"/>
          <w:color w:val="auto"/>
          <w:spacing w:val="-4"/>
          <w:lang w:val="en-US" w:eastAsia="zh-CN"/>
        </w:rPr>
        <w:t>面向社会常态化</w:t>
      </w:r>
      <w:r>
        <w:rPr>
          <w:rFonts w:hint="eastAsia" w:ascii="仿宋_GB2312" w:hAnsi="仿宋_GB2312" w:eastAsia="仿宋_GB2312" w:cs="仿宋_GB2312"/>
          <w:color w:val="auto"/>
          <w:spacing w:val="-4"/>
        </w:rPr>
        <w:t>开展日常检查通报。</w:t>
      </w: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right="0" w:firstLine="640" w:firstLineChars="200"/>
        <w:textAlignment w:val="auto"/>
        <w:rPr>
          <w:rFonts w:hint="eastAsia" w:ascii="黑体" w:hAnsi="黑体" w:eastAsia="黑体" w:cs="黑体"/>
          <w:color w:val="auto"/>
        </w:rPr>
      </w:pPr>
      <w:r>
        <w:rPr>
          <w:rFonts w:hint="eastAsia" w:ascii="黑体" w:hAnsi="黑体" w:eastAsia="黑体" w:cs="黑体"/>
          <w:color w:val="auto"/>
        </w:rPr>
        <w:t>六、其他需要报告的事项</w:t>
      </w: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right="0" w:firstLine="608" w:firstLineChars="200"/>
        <w:jc w:val="left"/>
        <w:textAlignment w:val="auto"/>
        <w:rPr>
          <w:rFonts w:hint="eastAsia" w:ascii="仿宋_GB2312" w:hAnsi="仿宋_GB2312" w:eastAsia="仿宋_GB2312" w:cs="仿宋_GB2312"/>
          <w:color w:val="auto"/>
          <w:spacing w:val="0"/>
        </w:rPr>
      </w:pPr>
      <w:r>
        <w:rPr>
          <w:rFonts w:hint="eastAsia" w:ascii="仿宋_GB2312" w:hAnsi="仿宋_GB2312" w:eastAsia="仿宋_GB2312" w:cs="仿宋_GB2312"/>
          <w:color w:val="auto"/>
          <w:spacing w:val="0"/>
          <w:w w:val="95"/>
        </w:rPr>
        <w:t>如需了解更多政府信息，</w:t>
      </w:r>
      <w:r>
        <w:rPr>
          <w:rFonts w:hint="eastAsia" w:ascii="仿宋_GB2312" w:hAnsi="仿宋_GB2312" w:eastAsia="仿宋_GB2312" w:cs="仿宋_GB2312"/>
          <w:color w:val="auto"/>
          <w:spacing w:val="0"/>
          <w:w w:val="95"/>
          <w:lang w:eastAsia="zh-CN"/>
        </w:rPr>
        <w:t>可</w:t>
      </w:r>
      <w:r>
        <w:rPr>
          <w:rFonts w:hint="eastAsia" w:ascii="仿宋_GB2312" w:hAnsi="仿宋_GB2312" w:eastAsia="仿宋_GB2312" w:cs="仿宋_GB2312"/>
          <w:color w:val="auto"/>
          <w:spacing w:val="0"/>
        </w:rPr>
        <w:t>登录</w:t>
      </w:r>
      <w:r>
        <w:rPr>
          <w:rFonts w:hint="eastAsia" w:ascii="仿宋_GB2312" w:hAnsi="仿宋_GB2312" w:eastAsia="仿宋_GB2312" w:cs="仿宋_GB2312"/>
          <w:color w:val="auto"/>
          <w:spacing w:val="0"/>
          <w:lang w:eastAsia="zh-CN"/>
        </w:rPr>
        <w:t>铜鼓县人民政府</w:t>
      </w:r>
      <w:r>
        <w:rPr>
          <w:rFonts w:hint="eastAsia" w:ascii="仿宋_GB2312" w:hAnsi="仿宋_GB2312" w:eastAsia="仿宋_GB2312" w:cs="仿宋_GB2312"/>
          <w:color w:val="auto"/>
          <w:spacing w:val="0"/>
        </w:rPr>
        <w:t>网站查询</w:t>
      </w:r>
      <w:r>
        <w:rPr>
          <w:rFonts w:hint="eastAsia" w:ascii="仿宋_GB2312" w:hAnsi="仿宋_GB2312" w:eastAsia="仿宋_GB2312" w:cs="仿宋_GB2312"/>
          <w:color w:val="auto"/>
          <w:spacing w:val="0"/>
          <w:lang w:eastAsia="zh-CN"/>
        </w:rPr>
        <w:t>，</w:t>
      </w:r>
      <w:r>
        <w:rPr>
          <w:rFonts w:hint="eastAsia" w:ascii="仿宋_GB2312" w:hAnsi="仿宋_GB2312" w:eastAsia="仿宋_GB2312" w:cs="仿宋_GB2312"/>
          <w:color w:val="auto"/>
          <w:spacing w:val="0"/>
          <w:lang w:val="en-US" w:eastAsia="zh-CN"/>
        </w:rPr>
        <w:t>网址：</w:t>
      </w:r>
      <w:r>
        <w:rPr>
          <w:rFonts w:hint="eastAsia" w:ascii="仿宋_GB2312" w:hAnsi="仿宋_GB2312" w:eastAsia="仿宋_GB2312" w:cs="仿宋_GB2312"/>
          <w:color w:val="auto"/>
          <w:spacing w:val="0"/>
          <w:lang w:eastAsia="zh-CN"/>
        </w:rPr>
        <w:t>（</w:t>
      </w:r>
      <w:r>
        <w:rPr>
          <w:rFonts w:hint="eastAsia" w:ascii="仿宋_GB2312" w:hAnsi="仿宋_GB2312" w:eastAsia="仿宋_GB2312" w:cs="仿宋_GB2312"/>
          <w:color w:val="auto"/>
          <w:spacing w:val="0"/>
        </w:rPr>
        <w:t>http://www.tonggu.gov.cn</w:t>
      </w:r>
      <w:r>
        <w:rPr>
          <w:rFonts w:hint="eastAsia" w:ascii="仿宋_GB2312" w:hAnsi="仿宋_GB2312" w:eastAsia="仿宋_GB2312" w:cs="仿宋_GB2312"/>
          <w:color w:val="auto"/>
          <w:spacing w:val="0"/>
          <w:lang w:eastAsia="zh-CN"/>
        </w:rPr>
        <w:t>）</w:t>
      </w:r>
      <w:r>
        <w:rPr>
          <w:rFonts w:hint="eastAsia" w:ascii="仿宋_GB2312" w:hAnsi="仿宋_GB2312" w:eastAsia="仿宋_GB2312" w:cs="仿宋_GB2312"/>
          <w:color w:val="auto"/>
          <w:spacing w:val="0"/>
        </w:rPr>
        <w:t>。</w:t>
      </w:r>
    </w:p>
    <w:sectPr>
      <w:footerReference r:id="rId5" w:type="default"/>
      <w:pgSz w:w="11910" w:h="16840"/>
      <w:pgMar w:top="1420" w:right="1280" w:bottom="1160" w:left="1300" w:header="0" w:footer="97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3725545</wp:posOffset>
              </wp:positionH>
              <wp:positionV relativeFrom="page">
                <wp:posOffset>9932035</wp:posOffset>
              </wp:positionV>
              <wp:extent cx="1092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35pt;margin-top:782.05pt;height:11pt;width:8.6pt;mso-position-horizontal-relative:page;mso-position-vertical-relative:page;z-index:-251657216;mso-width-relative:page;mso-height-relative:page;" filled="f" stroked="f" coordsize="21600,21600" o:gfxdata="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Y2duu2gAAAA0BAAAPAAAAAAAAAAEAIAAAACIAAABkcnMvZG93bnJldi54bWxQSwEC&#10;FAAUAAAACACHTuJA1YPnMrkBAABx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94CC31"/>
    <w:multiLevelType w:val="singleLevel"/>
    <w:tmpl w:val="C594CC31"/>
    <w:lvl w:ilvl="0" w:tentative="0">
      <w:start w:val="3"/>
      <w:numFmt w:val="chineseCounting"/>
      <w:suff w:val="nothing"/>
      <w:lvlText w:val="（%1）"/>
      <w:lvlJc w:val="left"/>
      <w:rPr>
        <w:rFonts w:hint="eastAsia"/>
      </w:rPr>
    </w:lvl>
  </w:abstractNum>
  <w:abstractNum w:abstractNumId="1">
    <w:nsid w:val="345DB2B0"/>
    <w:multiLevelType w:val="singleLevel"/>
    <w:tmpl w:val="345DB2B0"/>
    <w:lvl w:ilvl="0" w:tentative="0">
      <w:start w:val="2"/>
      <w:numFmt w:val="chineseCounting"/>
      <w:suff w:val="nothing"/>
      <w:lvlText w:val="%1、"/>
      <w:lvlJc w:val="left"/>
      <w:rPr>
        <w:rFonts w:hint="eastAsia"/>
      </w:rPr>
    </w:lvl>
  </w:abstractNum>
  <w:abstractNum w:abstractNumId="2">
    <w:nsid w:val="7F31C869"/>
    <w:multiLevelType w:val="singleLevel"/>
    <w:tmpl w:val="7F31C869"/>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zVmZGI5NjVmZGM4Zjc0NTk1ODE4NGI2MzhkZDUifQ=="/>
  </w:docVars>
  <w:rsids>
    <w:rsidRoot w:val="00000000"/>
    <w:rsid w:val="05C2788B"/>
    <w:rsid w:val="0FDC7C66"/>
    <w:rsid w:val="115816E3"/>
    <w:rsid w:val="18532A63"/>
    <w:rsid w:val="22653C3B"/>
    <w:rsid w:val="27C56532"/>
    <w:rsid w:val="2AA87749"/>
    <w:rsid w:val="2C63351E"/>
    <w:rsid w:val="3148383C"/>
    <w:rsid w:val="34482567"/>
    <w:rsid w:val="50CF7A70"/>
    <w:rsid w:val="537D1790"/>
    <w:rsid w:val="55241359"/>
    <w:rsid w:val="6E2C12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0"/>
    <w:pPr>
      <w:keepNext/>
      <w:keepLines/>
      <w:spacing w:line="580" w:lineRule="exact"/>
      <w:ind w:firstLine="1040" w:firstLineChars="200"/>
      <w:outlineLvl w:val="0"/>
    </w:pPr>
    <w:rPr>
      <w:rFonts w:ascii="黑体" w:hAnsi="黑体" w:eastAsia="黑体"/>
      <w:bCs/>
      <w:kern w:val="44"/>
      <w:szCs w:val="44"/>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2933</Words>
  <Characters>3069</Characters>
  <TotalTime>4</TotalTime>
  <ScaleCrop>false</ScaleCrop>
  <LinksUpToDate>false</LinksUpToDate>
  <CharactersWithSpaces>3070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2020-01-19T07:39:00Z</dcterms:created>
  <dc:creator>wangpeng</dc:creator>
  <cp:lastModifiedBy>Oo羽oO</cp:lastModifiedBy>
  <dcterms:modified xsi:type="dcterms:W3CDTF">2023-03-27T07:36:38Z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2013</vt:lpwstr>
  </property>
  <property fmtid="{D5CDD505-2E9C-101B-9397-08002B2CF9AE}" pid="4" name="LastSaved">
    <vt:filetime>2020-01-19T00:00:00Z</vt:filetime>
  </property>
  <property fmtid="{D5CDD505-2E9C-101B-9397-08002B2CF9AE}" pid="5" name="KSOProductBuildVer">
    <vt:lpwstr>2052-11.1.0.13703</vt:lpwstr>
  </property>
  <property fmtid="{D5CDD505-2E9C-101B-9397-08002B2CF9AE}" pid="6" name="ICV">
    <vt:lpwstr>DE0922A0D5CB460AAE8193F51627CE8C</vt:lpwstr>
  </property>
</Properties>
</file>