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aps w:val="0"/>
          <w:color w:val="333333"/>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333333"/>
          <w:spacing w:val="0"/>
          <w:kern w:val="0"/>
          <w:sz w:val="44"/>
          <w:szCs w:val="44"/>
          <w:shd w:val="clear" w:fill="FFFFFF"/>
          <w:lang w:val="en-US" w:eastAsia="zh-CN" w:bidi="ar"/>
        </w:rPr>
        <w:t>铜鼓县行政服务中心2020年度政府信息公开</w:t>
      </w:r>
    </w:p>
    <w:p>
      <w:pPr>
        <w:keepNext w:val="0"/>
        <w:keepLines w:val="0"/>
        <w:pageBreakBefore w:val="0"/>
        <w:widowControl/>
        <w:suppressLineNumbers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i w:val="0"/>
          <w:iCs w:val="0"/>
          <w:caps w:val="0"/>
          <w:color w:val="333333"/>
          <w:spacing w:val="0"/>
          <w:kern w:val="0"/>
          <w:sz w:val="44"/>
          <w:szCs w:val="44"/>
          <w:shd w:val="clear" w:fill="FFFFFF"/>
          <w:lang w:val="en-US" w:eastAsia="zh-CN" w:bidi="ar"/>
        </w:rPr>
        <w:t>工作年度报告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Fonts w:hint="eastAsia" w:ascii="黑体" w:hAnsi="黑体" w:eastAsia="黑体" w:cs="黑体"/>
          <w:sz w:val="32"/>
          <w:szCs w:val="32"/>
        </w:rPr>
      </w:pPr>
      <w:bookmarkStart w:id="0" w:name="_GoBack"/>
      <w:r>
        <w:rPr>
          <w:rStyle w:val="5"/>
          <w:rFonts w:hint="eastAsia" w:ascii="黑体" w:hAnsi="黑体" w:eastAsia="黑体" w:cs="黑体"/>
          <w:i w:val="0"/>
          <w:iCs w:val="0"/>
          <w:caps w:val="0"/>
          <w:color w:val="333333"/>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00"/>
        <w:jc w:val="both"/>
        <w:textAlignment w:val="auto"/>
        <w:rPr>
          <w:sz w:val="32"/>
          <w:szCs w:val="32"/>
        </w:rPr>
      </w:pPr>
      <w:r>
        <w:rPr>
          <w:rFonts w:ascii="仿宋_GB2312" w:hAnsi="仿宋_GB2312" w:eastAsia="仿宋_GB2312" w:cs="仿宋_GB2312"/>
          <w:i w:val="0"/>
          <w:iCs w:val="0"/>
          <w:caps w:val="0"/>
          <w:color w:val="333333"/>
          <w:spacing w:val="0"/>
          <w:sz w:val="32"/>
          <w:szCs w:val="32"/>
          <w:shd w:val="clear" w:fill="FFFFFF"/>
        </w:rPr>
        <w:t>2020年行政服务中心结合自身实际情况，认真贯彻落实</w:t>
      </w:r>
      <w:r>
        <w:rPr>
          <w:rFonts w:hint="eastAsia" w:ascii="仿宋_GB2312" w:hAnsi="仿宋_GB2312" w:eastAsia="仿宋_GB2312" w:cs="仿宋_GB2312"/>
          <w:i w:val="0"/>
          <w:iCs w:val="0"/>
          <w:caps w:val="0"/>
          <w:color w:val="333333"/>
          <w:spacing w:val="0"/>
          <w:sz w:val="32"/>
          <w:szCs w:val="32"/>
          <w:shd w:val="clear" w:fill="FFFFFF"/>
        </w:rPr>
        <w:t>《中华人民共和国政府信息公开条例》和县府办的有关规定和要求，在逐步完善各项制度的基础上，编制本年度信息工作报告。本报告中所列数据的统计期限自2020年1月1日起至2020年12月31日止。如对本报告有任何疑问，请与县行政服务中心联系（地址：铜鼓县行政综合大楼，邮编：336200，电话：0795-8716960，邮箱：tgxzfwzx@163.com）</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70"/>
        <w:jc w:val="both"/>
        <w:textAlignment w:val="auto"/>
        <w:rPr>
          <w:sz w:val="32"/>
          <w:szCs w:val="32"/>
        </w:rPr>
      </w:pPr>
      <w:r>
        <w:rPr>
          <w:rFonts w:hint="eastAsia" w:ascii="仿宋_GB2312" w:hAnsi="仿宋_GB2312" w:eastAsia="仿宋_GB2312" w:cs="仿宋_GB2312"/>
          <w:i w:val="0"/>
          <w:iCs w:val="0"/>
          <w:caps w:val="0"/>
          <w:color w:val="333333"/>
          <w:spacing w:val="0"/>
          <w:sz w:val="32"/>
          <w:szCs w:val="32"/>
          <w:shd w:val="clear" w:fill="FFFFFF"/>
        </w:rPr>
        <w:t>2020年，行政服务中心认真贯彻实施《中华人民共和国政府信息公开条例》和落实《国务院办公厅关于施行中华人民共和国政府信息公开条例若干问题的意见》，严格按照省、市、县政府的统一部署和要求，稳妥推进政府信息公开工作，不断提高服务质量和服务水平，积极推进政务信息公开，取得了明显的社会成效。主要开展了以下几方面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70"/>
        <w:jc w:val="both"/>
        <w:textAlignment w:val="auto"/>
        <w:rPr>
          <w:sz w:val="32"/>
          <w:szCs w:val="32"/>
        </w:rPr>
      </w:pPr>
      <w:r>
        <w:rPr>
          <w:rStyle w:val="5"/>
          <w:rFonts w:hint="eastAsia" w:ascii="楷体_GB2312" w:hAnsi="楷体_GB2312" w:eastAsia="楷体_GB2312" w:cs="楷体_GB2312"/>
          <w:i w:val="0"/>
          <w:iCs w:val="0"/>
          <w:caps w:val="0"/>
          <w:color w:val="333333"/>
          <w:spacing w:val="0"/>
          <w:sz w:val="32"/>
          <w:szCs w:val="32"/>
          <w:shd w:val="clear" w:fill="FFFFFF"/>
          <w:lang w:eastAsia="zh-CN"/>
        </w:rPr>
        <w:t>（</w:t>
      </w:r>
      <w:r>
        <w:rPr>
          <w:rStyle w:val="5"/>
          <w:rFonts w:hint="eastAsia" w:ascii="楷体_GB2312" w:hAnsi="楷体_GB2312" w:eastAsia="楷体_GB2312" w:cs="楷体_GB2312"/>
          <w:i w:val="0"/>
          <w:iCs w:val="0"/>
          <w:caps w:val="0"/>
          <w:color w:val="333333"/>
          <w:spacing w:val="0"/>
          <w:sz w:val="32"/>
          <w:szCs w:val="32"/>
          <w:shd w:val="clear" w:fill="FFFFFF"/>
        </w:rPr>
        <w:t>一</w:t>
      </w:r>
      <w:r>
        <w:rPr>
          <w:rStyle w:val="5"/>
          <w:rFonts w:hint="eastAsia" w:ascii="楷体_GB2312" w:hAnsi="楷体_GB2312" w:eastAsia="楷体_GB2312" w:cs="楷体_GB2312"/>
          <w:i w:val="0"/>
          <w:iCs w:val="0"/>
          <w:caps w:val="0"/>
          <w:color w:val="333333"/>
          <w:spacing w:val="0"/>
          <w:sz w:val="32"/>
          <w:szCs w:val="32"/>
          <w:shd w:val="clear" w:fill="FFFFFF"/>
          <w:lang w:eastAsia="zh-CN"/>
        </w:rPr>
        <w:t>）</w:t>
      </w:r>
      <w:r>
        <w:rPr>
          <w:rStyle w:val="5"/>
          <w:rFonts w:hint="eastAsia" w:ascii="楷体_GB2312" w:hAnsi="楷体_GB2312" w:eastAsia="楷体_GB2312" w:cs="楷体_GB2312"/>
          <w:i w:val="0"/>
          <w:iCs w:val="0"/>
          <w:caps w:val="0"/>
          <w:color w:val="333333"/>
          <w:spacing w:val="0"/>
          <w:sz w:val="32"/>
          <w:szCs w:val="32"/>
          <w:shd w:val="clear" w:fill="FFFFFF"/>
        </w:rPr>
        <w:t>加强领导，强化职能。</w:t>
      </w:r>
      <w:r>
        <w:rPr>
          <w:rFonts w:hint="eastAsia" w:ascii="仿宋_GB2312" w:hAnsi="仿宋_GB2312" w:eastAsia="仿宋_GB2312" w:cs="仿宋_GB2312"/>
          <w:i w:val="0"/>
          <w:iCs w:val="0"/>
          <w:caps w:val="0"/>
          <w:color w:val="333333"/>
          <w:spacing w:val="0"/>
          <w:sz w:val="32"/>
          <w:szCs w:val="32"/>
          <w:shd w:val="clear" w:fill="FFFFFF"/>
        </w:rPr>
        <w:t>为了确保高质量开展好政府信息公开工作，自这项工作开展以来，行政服务中心高度重视，成立了以行政服务中心主任为组长，副主任为副组长的政府信息公开工作领导小组，下设信息公开工作办公室，由专人专项负责日常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70"/>
        <w:jc w:val="both"/>
        <w:textAlignment w:val="auto"/>
        <w:rPr>
          <w:sz w:val="32"/>
          <w:szCs w:val="32"/>
        </w:rPr>
      </w:pPr>
      <w:r>
        <w:rPr>
          <w:rStyle w:val="5"/>
          <w:rFonts w:hint="eastAsia" w:ascii="楷体_GB2312" w:hAnsi="楷体_GB2312" w:eastAsia="楷体_GB2312" w:cs="楷体_GB2312"/>
          <w:i w:val="0"/>
          <w:iCs w:val="0"/>
          <w:caps w:val="0"/>
          <w:color w:val="333333"/>
          <w:spacing w:val="0"/>
          <w:sz w:val="32"/>
          <w:szCs w:val="32"/>
          <w:shd w:val="clear" w:fill="FFFFFF"/>
          <w:lang w:eastAsia="zh-CN"/>
        </w:rPr>
        <w:t>（二）根据要求，依法公开。</w:t>
      </w:r>
      <w:r>
        <w:rPr>
          <w:rFonts w:hint="eastAsia" w:ascii="仿宋_GB2312" w:hAnsi="仿宋_GB2312" w:eastAsia="仿宋_GB2312" w:cs="仿宋_GB2312"/>
          <w:i w:val="0"/>
          <w:iCs w:val="0"/>
          <w:caps w:val="0"/>
          <w:color w:val="333333"/>
          <w:spacing w:val="0"/>
          <w:sz w:val="32"/>
          <w:szCs w:val="32"/>
          <w:shd w:val="clear" w:fill="FFFFFF"/>
        </w:rPr>
        <w:t>行政服务中心按照政府信息公开的工作要求开展政府信息公开目录和政府信息公开指南编制工作，目前行政服务中心主动公开行政中心简介、机构职能、领导信息以及年度工作计划、总结。为了方便群众办事，更好地服务群众，行政服务中心在政府网站上发布了办事指南，将服务内容、办事程序、申报材料等内容在县政府信息公开网站上进行公布，方便群众查询，接受群众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70"/>
        <w:jc w:val="both"/>
        <w:textAlignment w:val="auto"/>
        <w:rPr>
          <w:sz w:val="32"/>
          <w:szCs w:val="32"/>
        </w:rPr>
      </w:pPr>
      <w:r>
        <w:rPr>
          <w:rStyle w:val="5"/>
          <w:rFonts w:hint="eastAsia" w:ascii="楷体_GB2312" w:hAnsi="楷体_GB2312" w:eastAsia="楷体_GB2312" w:cs="楷体_GB2312"/>
          <w:i w:val="0"/>
          <w:iCs w:val="0"/>
          <w:caps w:val="0"/>
          <w:color w:val="333333"/>
          <w:spacing w:val="0"/>
          <w:sz w:val="32"/>
          <w:szCs w:val="32"/>
          <w:shd w:val="clear" w:fill="FFFFFF"/>
          <w:lang w:eastAsia="zh-CN"/>
        </w:rPr>
        <w:t>（三）规范管理，完善机制。</w:t>
      </w:r>
      <w:r>
        <w:rPr>
          <w:rFonts w:hint="eastAsia" w:ascii="仿宋_GB2312" w:hAnsi="仿宋_GB2312" w:eastAsia="仿宋_GB2312" w:cs="仿宋_GB2312"/>
          <w:i w:val="0"/>
          <w:iCs w:val="0"/>
          <w:caps w:val="0"/>
          <w:color w:val="333333"/>
          <w:spacing w:val="0"/>
          <w:sz w:val="32"/>
          <w:szCs w:val="32"/>
          <w:shd w:val="clear" w:fill="FFFFFF"/>
        </w:rPr>
        <w:t>行政服务中心严格执行许可事项、许可依据、许可主体、办事程序、申报材料、承诺时限、收费标准、收费依据“八公开”制度，使行政服务中心政务信息公开工作进一步朝规范化、制度化方向发展，并逐步形成长效管理机制。另外所有公开信息都上墙，做到及时、长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70"/>
        <w:jc w:val="both"/>
        <w:textAlignment w:val="auto"/>
        <w:rPr>
          <w:sz w:val="32"/>
          <w:szCs w:val="32"/>
        </w:rPr>
      </w:pPr>
      <w:r>
        <w:rPr>
          <w:rStyle w:val="5"/>
          <w:rFonts w:hint="eastAsia" w:ascii="楷体_GB2312" w:hAnsi="楷体_GB2312" w:eastAsia="楷体_GB2312" w:cs="楷体_GB2312"/>
          <w:i w:val="0"/>
          <w:iCs w:val="0"/>
          <w:caps w:val="0"/>
          <w:color w:val="333333"/>
          <w:spacing w:val="0"/>
          <w:sz w:val="32"/>
          <w:szCs w:val="32"/>
          <w:shd w:val="clear" w:fill="FFFFFF"/>
          <w:lang w:eastAsia="zh-CN"/>
        </w:rPr>
        <w:t>（四）落实措施，加强监督。</w:t>
      </w:r>
      <w:r>
        <w:rPr>
          <w:rFonts w:hint="eastAsia" w:ascii="仿宋_GB2312" w:hAnsi="仿宋_GB2312" w:eastAsia="仿宋_GB2312" w:cs="仿宋_GB2312"/>
          <w:i w:val="0"/>
          <w:iCs w:val="0"/>
          <w:caps w:val="0"/>
          <w:color w:val="333333"/>
          <w:spacing w:val="0"/>
          <w:sz w:val="32"/>
          <w:szCs w:val="32"/>
          <w:shd w:val="clear" w:fill="FFFFFF"/>
        </w:rPr>
        <w:t>行政服务中心为确保信息公开、透明、规范，一方面广泛收集和听取群众对政务信息公开工作的意见，通过采取问卷调查、明查暗访等方式，加强对窗口工作人员政务信息公开工作的监督，另一方面定期对政务信息公开工作进行自查，一旦发现问题，落实专人及时督促整改。另外，行政服务中心还做到;一是要求所有工作人员在上班期间佩戴工作卡，严格按照服务窗口职责权限办理有关事项及公开相关信息；二是借助已公开的服务投诉电话、投诉邮箱等途径，随时接受群众对行政服务中心工作的监督，狠抓政务信息公开监督体系的建设，以监督促改进，不断提高行政服务中心的服务质量和办事效率；三是加大硬件建设力度。政务服务大厅设立了一块led显示屏及多块宣传展板</w:t>
      </w:r>
      <w:r>
        <w:rPr>
          <w:rStyle w:val="5"/>
          <w:rFonts w:hint="eastAsia" w:ascii="仿宋_GB2312" w:hAnsi="仿宋_GB2312" w:eastAsia="仿宋_GB2312" w:cs="仿宋_GB2312"/>
          <w:i w:val="0"/>
          <w:iCs w:val="0"/>
          <w:caps w:val="0"/>
          <w:color w:val="333333"/>
          <w:spacing w:val="0"/>
          <w:sz w:val="32"/>
          <w:szCs w:val="32"/>
          <w:shd w:val="clear" w:fill="FFFFFF"/>
        </w:rPr>
        <w:t>，</w:t>
      </w:r>
      <w:r>
        <w:rPr>
          <w:rFonts w:hint="eastAsia" w:ascii="仿宋_GB2312" w:hAnsi="仿宋_GB2312" w:eastAsia="仿宋_GB2312" w:cs="仿宋_GB2312"/>
          <w:i w:val="0"/>
          <w:iCs w:val="0"/>
          <w:caps w:val="0"/>
          <w:color w:val="333333"/>
          <w:spacing w:val="0"/>
          <w:sz w:val="32"/>
          <w:szCs w:val="32"/>
          <w:shd w:val="clear" w:fill="FFFFFF"/>
        </w:rPr>
        <w:t>用于政务信息公开，方便广大群众及时了解办事动态。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70"/>
        <w:jc w:val="both"/>
        <w:textAlignment w:val="auto"/>
        <w:rPr>
          <w:sz w:val="32"/>
          <w:szCs w:val="32"/>
        </w:rPr>
      </w:pPr>
      <w:r>
        <w:rPr>
          <w:rStyle w:val="5"/>
          <w:rFonts w:hint="eastAsia" w:ascii="楷体_GB2312" w:hAnsi="楷体_GB2312" w:eastAsia="楷体_GB2312" w:cs="楷体_GB2312"/>
          <w:i w:val="0"/>
          <w:iCs w:val="0"/>
          <w:caps w:val="0"/>
          <w:color w:val="333333"/>
          <w:spacing w:val="0"/>
          <w:sz w:val="32"/>
          <w:szCs w:val="32"/>
          <w:shd w:val="clear" w:fill="FFFFFF"/>
          <w:lang w:eastAsia="zh-CN"/>
        </w:rPr>
        <w:t>（五）对口培训，提升素质。</w:t>
      </w:r>
      <w:r>
        <w:rPr>
          <w:rFonts w:hint="eastAsia" w:ascii="仿宋_GB2312" w:hAnsi="仿宋_GB2312" w:eastAsia="仿宋_GB2312" w:cs="仿宋_GB2312"/>
          <w:i w:val="0"/>
          <w:iCs w:val="0"/>
          <w:caps w:val="0"/>
          <w:color w:val="333333"/>
          <w:spacing w:val="0"/>
          <w:sz w:val="32"/>
          <w:szCs w:val="32"/>
          <w:shd w:val="clear" w:fill="FFFFFF"/>
        </w:rPr>
        <w:t>行政服务中心为促进政务信息公开工作的顺利开展，广泛开展宣传教育和学习培训工作，充分利用电子信息技术提高人员素质，牢固树立公仆意识和服务意识，不断加深干部职工对政务信息公开工作重要性的认识，进一步增强做好政务信息公开工作的主动性和自觉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Style w:val="5"/>
          <w:rFonts w:hint="eastAsia" w:ascii="黑体" w:hAnsi="黑体" w:eastAsia="黑体" w:cs="黑体"/>
          <w:i w:val="0"/>
          <w:iCs w:val="0"/>
          <w:caps w:val="0"/>
          <w:color w:val="333333"/>
          <w:spacing w:val="0"/>
          <w:sz w:val="32"/>
          <w:szCs w:val="32"/>
          <w:shd w:val="clear" w:fill="FFFFFF"/>
        </w:rPr>
      </w:pPr>
      <w:r>
        <w:rPr>
          <w:rStyle w:val="5"/>
          <w:rFonts w:hint="eastAsia" w:ascii="黑体" w:hAnsi="黑体" w:eastAsia="黑体" w:cs="黑体"/>
          <w:i w:val="0"/>
          <w:iCs w:val="0"/>
          <w:caps w:val="0"/>
          <w:color w:val="333333"/>
          <w:spacing w:val="0"/>
          <w:sz w:val="32"/>
          <w:szCs w:val="32"/>
          <w:shd w:val="clear" w:fill="FFFFFF"/>
        </w:rPr>
        <w:t>二、主动公开政府信息的情况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70"/>
        <w:jc w:val="both"/>
        <w:textAlignment w:val="auto"/>
        <w:rPr>
          <w:sz w:val="32"/>
          <w:szCs w:val="32"/>
        </w:rPr>
      </w:pPr>
      <w:r>
        <w:rPr>
          <w:rFonts w:hint="eastAsia" w:ascii="仿宋_GB2312" w:hAnsi="仿宋_GB2312" w:eastAsia="仿宋_GB2312" w:cs="仿宋_GB2312"/>
          <w:i w:val="0"/>
          <w:iCs w:val="0"/>
          <w:caps w:val="0"/>
          <w:color w:val="333333"/>
          <w:spacing w:val="0"/>
          <w:sz w:val="32"/>
          <w:szCs w:val="32"/>
          <w:shd w:val="clear" w:fill="FFFFFF"/>
        </w:rPr>
        <w:t>行政服务中心年初就对公开的政府信息进行了梳理和编目，截至2020年12月，行政服务中心累计主动公开政府信息137条。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00"/>
        <w:jc w:val="both"/>
        <w:textAlignment w:val="auto"/>
        <w:rPr>
          <w:sz w:val="32"/>
          <w:szCs w:val="32"/>
        </w:rPr>
      </w:pPr>
      <w:r>
        <w:rPr>
          <w:rFonts w:hint="eastAsia" w:ascii="仿宋_GB2312" w:hAnsi="仿宋_GB2312" w:eastAsia="仿宋_GB2312" w:cs="仿宋_GB2312"/>
          <w:i w:val="0"/>
          <w:iCs w:val="0"/>
          <w:caps w:val="0"/>
          <w:color w:val="333333"/>
          <w:spacing w:val="0"/>
          <w:sz w:val="32"/>
          <w:szCs w:val="32"/>
          <w:shd w:val="clear" w:fill="FFFFFF"/>
        </w:rPr>
        <w:t>为方便公众了解信息，行政服务中心在主动公开政府信息的形式上采用了政府门户网站、公开栏、电子触摸屏等方式，增强了工作的透明度，为公众了解信息提供了便利。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both"/>
      </w:pPr>
      <w:r>
        <w:rPr>
          <w:rFonts w:ascii="Calibri" w:hAnsi="Calibri" w:eastAsia="Calibri" w:cs="Calibri"/>
          <w:i w:val="0"/>
          <w:iCs w:val="0"/>
          <w:caps w:val="0"/>
          <w:color w:val="333333"/>
          <w:spacing w:val="0"/>
          <w:sz w:val="21"/>
          <w:szCs w:val="21"/>
          <w:shd w:val="clear" w:fill="FFFFFF"/>
        </w:rPr>
        <w:t> </w:t>
      </w:r>
    </w:p>
    <w:tbl>
      <w:tblPr>
        <w:tblStyle w:val="3"/>
        <w:tblW w:w="9180" w:type="dxa"/>
        <w:tblCellSpacing w:w="0" w:type="dxa"/>
        <w:tblInd w:w="-1"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Layout w:type="autofit"/>
        <w:tblCellMar>
          <w:top w:w="0" w:type="dxa"/>
          <w:left w:w="0" w:type="dxa"/>
          <w:bottom w:w="0" w:type="dxa"/>
          <w:right w:w="0" w:type="dxa"/>
        </w:tblCellMar>
      </w:tblPr>
      <w:tblGrid>
        <w:gridCol w:w="3516"/>
        <w:gridCol w:w="2113"/>
        <w:gridCol w:w="1436"/>
        <w:gridCol w:w="21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19" w:hRule="atLeast"/>
          <w:tblCellSpacing w:w="0" w:type="dxa"/>
        </w:trPr>
        <w:tc>
          <w:tcPr>
            <w:tcW w:w="9180" w:type="dxa"/>
            <w:gridSpan w:val="4"/>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第二十条第（一）项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1404" w:hRule="atLeast"/>
          <w:tblCellSpacing w:w="0" w:type="dxa"/>
        </w:trPr>
        <w:tc>
          <w:tcPr>
            <w:tcW w:w="351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信息内容</w:t>
            </w:r>
          </w:p>
        </w:tc>
        <w:tc>
          <w:tcPr>
            <w:tcW w:w="2113"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本年新</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制作数量</w:t>
            </w:r>
          </w:p>
        </w:tc>
        <w:tc>
          <w:tcPr>
            <w:tcW w:w="143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本年新</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公开数量</w:t>
            </w:r>
          </w:p>
        </w:tc>
        <w:tc>
          <w:tcPr>
            <w:tcW w:w="2115"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对外公开总数量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02" w:hRule="atLeast"/>
          <w:tblCellSpacing w:w="0" w:type="dxa"/>
        </w:trPr>
        <w:tc>
          <w:tcPr>
            <w:tcW w:w="351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规章</w:t>
            </w:r>
          </w:p>
        </w:tc>
        <w:tc>
          <w:tcPr>
            <w:tcW w:w="2113"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143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c>
          <w:tcPr>
            <w:tcW w:w="2115"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02" w:hRule="atLeast"/>
          <w:tblCellSpacing w:w="0" w:type="dxa"/>
        </w:trPr>
        <w:tc>
          <w:tcPr>
            <w:tcW w:w="351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规范性文件</w:t>
            </w:r>
          </w:p>
        </w:tc>
        <w:tc>
          <w:tcPr>
            <w:tcW w:w="2113"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143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c>
          <w:tcPr>
            <w:tcW w:w="2115"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02" w:hRule="atLeast"/>
          <w:tblCellSpacing w:w="0" w:type="dxa"/>
        </w:trPr>
        <w:tc>
          <w:tcPr>
            <w:tcW w:w="9180" w:type="dxa"/>
            <w:gridSpan w:val="4"/>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第二十条第（五）项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53" w:hRule="atLeast"/>
          <w:tblCellSpacing w:w="0" w:type="dxa"/>
        </w:trPr>
        <w:tc>
          <w:tcPr>
            <w:tcW w:w="351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信息内容</w:t>
            </w:r>
          </w:p>
        </w:tc>
        <w:tc>
          <w:tcPr>
            <w:tcW w:w="2113"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上一年项目数量</w:t>
            </w:r>
          </w:p>
        </w:tc>
        <w:tc>
          <w:tcPr>
            <w:tcW w:w="143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本年增/减</w:t>
            </w:r>
          </w:p>
        </w:tc>
        <w:tc>
          <w:tcPr>
            <w:tcW w:w="2115"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处理决定数量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02" w:hRule="atLeast"/>
          <w:tblCellSpacing w:w="0" w:type="dxa"/>
        </w:trPr>
        <w:tc>
          <w:tcPr>
            <w:tcW w:w="351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行政许可</w:t>
            </w:r>
          </w:p>
        </w:tc>
        <w:tc>
          <w:tcPr>
            <w:tcW w:w="2113"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0</w:t>
            </w:r>
          </w:p>
        </w:tc>
        <w:tc>
          <w:tcPr>
            <w:tcW w:w="1436" w:type="dxa"/>
            <w:tcBorders>
              <w:tl2br w:val="nil"/>
              <w:tr2bl w:val="nil"/>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2115" w:type="dxa"/>
            <w:tcBorders>
              <w:tl2br w:val="nil"/>
              <w:tr2bl w:val="nil"/>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02" w:hRule="atLeast"/>
          <w:tblCellSpacing w:w="0" w:type="dxa"/>
        </w:trPr>
        <w:tc>
          <w:tcPr>
            <w:tcW w:w="351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其他对外管理服务事项</w:t>
            </w:r>
          </w:p>
        </w:tc>
        <w:tc>
          <w:tcPr>
            <w:tcW w:w="2113"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1436" w:type="dxa"/>
            <w:tcBorders>
              <w:tl2br w:val="nil"/>
              <w:tr2bl w:val="nil"/>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2115" w:type="dxa"/>
            <w:tcBorders>
              <w:tl2br w:val="nil"/>
              <w:tr2bl w:val="nil"/>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02" w:hRule="atLeast"/>
          <w:tblCellSpacing w:w="0" w:type="dxa"/>
        </w:trPr>
        <w:tc>
          <w:tcPr>
            <w:tcW w:w="9180" w:type="dxa"/>
            <w:gridSpan w:val="4"/>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第二十条第（六）项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53" w:hRule="atLeast"/>
          <w:tblCellSpacing w:w="0" w:type="dxa"/>
        </w:trPr>
        <w:tc>
          <w:tcPr>
            <w:tcW w:w="351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信息内容</w:t>
            </w:r>
          </w:p>
        </w:tc>
        <w:tc>
          <w:tcPr>
            <w:tcW w:w="2113"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上一年项目数量</w:t>
            </w:r>
          </w:p>
        </w:tc>
        <w:tc>
          <w:tcPr>
            <w:tcW w:w="143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本年增/减</w:t>
            </w:r>
          </w:p>
        </w:tc>
        <w:tc>
          <w:tcPr>
            <w:tcW w:w="2115"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处理决定数量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02" w:hRule="atLeast"/>
          <w:tblCellSpacing w:w="0" w:type="dxa"/>
        </w:trPr>
        <w:tc>
          <w:tcPr>
            <w:tcW w:w="351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行政处罚</w:t>
            </w:r>
          </w:p>
        </w:tc>
        <w:tc>
          <w:tcPr>
            <w:tcW w:w="2113"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0</w:t>
            </w:r>
          </w:p>
        </w:tc>
        <w:tc>
          <w:tcPr>
            <w:tcW w:w="1436" w:type="dxa"/>
            <w:tcBorders>
              <w:tl2br w:val="nil"/>
              <w:tr2bl w:val="nil"/>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2115" w:type="dxa"/>
            <w:tcBorders>
              <w:tl2br w:val="nil"/>
              <w:tr2bl w:val="nil"/>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02" w:hRule="atLeast"/>
          <w:tblCellSpacing w:w="0" w:type="dxa"/>
        </w:trPr>
        <w:tc>
          <w:tcPr>
            <w:tcW w:w="351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行政强制</w:t>
            </w:r>
          </w:p>
        </w:tc>
        <w:tc>
          <w:tcPr>
            <w:tcW w:w="2113"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0</w:t>
            </w:r>
          </w:p>
        </w:tc>
        <w:tc>
          <w:tcPr>
            <w:tcW w:w="1436" w:type="dxa"/>
            <w:tcBorders>
              <w:tl2br w:val="nil"/>
              <w:tr2bl w:val="nil"/>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c>
          <w:tcPr>
            <w:tcW w:w="2115" w:type="dxa"/>
            <w:tcBorders>
              <w:tl2br w:val="nil"/>
              <w:tr2bl w:val="nil"/>
            </w:tcBorders>
            <w:shd w:val="clear" w:color="auto" w:fill="FFFFFF"/>
            <w:tcMar>
              <w:left w:w="105" w:type="dxa"/>
              <w:right w:w="10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02" w:hRule="atLeast"/>
          <w:tblCellSpacing w:w="0" w:type="dxa"/>
        </w:trPr>
        <w:tc>
          <w:tcPr>
            <w:tcW w:w="9180" w:type="dxa"/>
            <w:gridSpan w:val="4"/>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第二十条第（八）项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19" w:hRule="atLeast"/>
          <w:tblCellSpacing w:w="0" w:type="dxa"/>
        </w:trPr>
        <w:tc>
          <w:tcPr>
            <w:tcW w:w="351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信息内容</w:t>
            </w:r>
          </w:p>
        </w:tc>
        <w:tc>
          <w:tcPr>
            <w:tcW w:w="2113"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上一年项目数量</w:t>
            </w:r>
          </w:p>
        </w:tc>
        <w:tc>
          <w:tcPr>
            <w:tcW w:w="3551" w:type="dxa"/>
            <w:gridSpan w:val="2"/>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本年增/减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02" w:hRule="atLeast"/>
          <w:tblCellSpacing w:w="0" w:type="dxa"/>
        </w:trPr>
        <w:tc>
          <w:tcPr>
            <w:tcW w:w="351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行政事业性收费</w:t>
            </w:r>
          </w:p>
        </w:tc>
        <w:tc>
          <w:tcPr>
            <w:tcW w:w="2113"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0</w:t>
            </w:r>
          </w:p>
        </w:tc>
        <w:tc>
          <w:tcPr>
            <w:tcW w:w="3551" w:type="dxa"/>
            <w:gridSpan w:val="2"/>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02" w:hRule="atLeast"/>
          <w:tblCellSpacing w:w="0" w:type="dxa"/>
        </w:trPr>
        <w:tc>
          <w:tcPr>
            <w:tcW w:w="9180" w:type="dxa"/>
            <w:gridSpan w:val="4"/>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第二十条第（九）项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19" w:hRule="atLeast"/>
          <w:tblCellSpacing w:w="0" w:type="dxa"/>
        </w:trPr>
        <w:tc>
          <w:tcPr>
            <w:tcW w:w="351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信息内容</w:t>
            </w:r>
          </w:p>
        </w:tc>
        <w:tc>
          <w:tcPr>
            <w:tcW w:w="2113"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采购项目数量</w:t>
            </w:r>
          </w:p>
        </w:tc>
        <w:tc>
          <w:tcPr>
            <w:tcW w:w="3551" w:type="dxa"/>
            <w:gridSpan w:val="2"/>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采购总金额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shd w:val="clear" w:color="auto" w:fill="auto"/>
          <w:tblCellMar>
            <w:top w:w="0" w:type="dxa"/>
            <w:left w:w="0" w:type="dxa"/>
            <w:bottom w:w="0" w:type="dxa"/>
            <w:right w:w="0" w:type="dxa"/>
          </w:tblCellMar>
        </w:tblPrEx>
        <w:trPr>
          <w:trHeight w:val="702" w:hRule="atLeast"/>
          <w:tblCellSpacing w:w="0" w:type="dxa"/>
        </w:trPr>
        <w:tc>
          <w:tcPr>
            <w:tcW w:w="3516"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政府集中采购</w:t>
            </w:r>
          </w:p>
        </w:tc>
        <w:tc>
          <w:tcPr>
            <w:tcW w:w="2113" w:type="dxa"/>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cstheme="minorEastAsia"/>
                <w:sz w:val="24"/>
                <w:szCs w:val="24"/>
                <w:lang w:val="en-US" w:eastAsia="zh-CN"/>
              </w:rPr>
              <w:t>0</w:t>
            </w:r>
          </w:p>
        </w:tc>
        <w:tc>
          <w:tcPr>
            <w:tcW w:w="3551" w:type="dxa"/>
            <w:gridSpan w:val="2"/>
            <w:tcBorders>
              <w:tl2br w:val="nil"/>
              <w:tr2bl w:val="nil"/>
            </w:tcBorders>
            <w:shd w:val="clear" w:color="auto" w:fill="FFFFFF"/>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jc w:val="both"/>
      </w:pPr>
      <w:r>
        <w:rPr>
          <w:rStyle w:val="5"/>
          <w:rFonts w:hint="default" w:ascii="Calibri" w:hAnsi="Calibri" w:eastAsia="Calibri" w:cs="Calibri"/>
          <w:i w:val="0"/>
          <w:iCs w:val="0"/>
          <w:caps w:val="0"/>
          <w:color w:val="333333"/>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Style w:val="5"/>
          <w:rFonts w:hint="eastAsia" w:ascii="黑体" w:hAnsi="黑体" w:eastAsia="黑体" w:cs="黑体"/>
          <w:i w:val="0"/>
          <w:iCs w:val="0"/>
          <w:caps w:val="0"/>
          <w:color w:val="333333"/>
          <w:spacing w:val="0"/>
          <w:sz w:val="32"/>
          <w:szCs w:val="32"/>
          <w:shd w:val="clear" w:fill="FFFFFF"/>
        </w:rPr>
      </w:pPr>
      <w:r>
        <w:rPr>
          <w:rStyle w:val="5"/>
          <w:rFonts w:hint="eastAsia" w:ascii="黑体" w:hAnsi="黑体" w:eastAsia="黑体" w:cs="黑体"/>
          <w:i w:val="0"/>
          <w:iCs w:val="0"/>
          <w:caps w:val="0"/>
          <w:color w:val="333333"/>
          <w:spacing w:val="0"/>
          <w:sz w:val="32"/>
          <w:szCs w:val="32"/>
          <w:shd w:val="clear" w:fill="FFFFFF"/>
        </w:rPr>
        <w:t>三、</w:t>
      </w:r>
      <w:r>
        <w:rPr>
          <w:rStyle w:val="5"/>
          <w:rFonts w:hint="default" w:ascii="黑体" w:hAnsi="黑体" w:eastAsia="黑体" w:cs="黑体"/>
          <w:i w:val="0"/>
          <w:iCs w:val="0"/>
          <w:caps w:val="0"/>
          <w:color w:val="333333"/>
          <w:spacing w:val="0"/>
          <w:sz w:val="32"/>
          <w:szCs w:val="32"/>
          <w:shd w:val="clear" w:fill="FFFFFF"/>
        </w:rPr>
        <w:t>收到和处理政府信息公开申请情况</w:t>
      </w:r>
    </w:p>
    <w:tbl>
      <w:tblPr>
        <w:tblStyle w:val="3"/>
        <w:tblW w:w="9239"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47"/>
        <w:gridCol w:w="981"/>
        <w:gridCol w:w="2034"/>
        <w:gridCol w:w="801"/>
        <w:gridCol w:w="744"/>
        <w:gridCol w:w="744"/>
        <w:gridCol w:w="802"/>
        <w:gridCol w:w="959"/>
        <w:gridCol w:w="737"/>
        <w:gridCol w:w="6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59" w:hRule="atLeast"/>
          <w:tblCellSpacing w:w="0" w:type="dxa"/>
        </w:trPr>
        <w:tc>
          <w:tcPr>
            <w:tcW w:w="3762" w:type="dxa"/>
            <w:gridSpan w:val="3"/>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（本列数据的勾稽关系为：第一项加第二项之和，等于第三项加第四项之和）</w:t>
            </w:r>
          </w:p>
        </w:tc>
        <w:tc>
          <w:tcPr>
            <w:tcW w:w="5477" w:type="dxa"/>
            <w:gridSpan w:val="7"/>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blCellSpacing w:w="0" w:type="dxa"/>
        </w:trPr>
        <w:tc>
          <w:tcPr>
            <w:tcW w:w="3762"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801"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自然人</w:t>
            </w:r>
          </w:p>
        </w:tc>
        <w:tc>
          <w:tcPr>
            <w:tcW w:w="3986" w:type="dxa"/>
            <w:gridSpan w:val="5"/>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法人或其他组织</w:t>
            </w:r>
          </w:p>
        </w:tc>
        <w:tc>
          <w:tcPr>
            <w:tcW w:w="690"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15" w:hRule="atLeast"/>
          <w:tblCellSpacing w:w="0" w:type="dxa"/>
        </w:trPr>
        <w:tc>
          <w:tcPr>
            <w:tcW w:w="3762"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80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商业企业</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科研机构</w:t>
            </w:r>
          </w:p>
        </w:tc>
        <w:tc>
          <w:tcPr>
            <w:tcW w:w="802"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社会公益组织</w:t>
            </w:r>
          </w:p>
        </w:tc>
        <w:tc>
          <w:tcPr>
            <w:tcW w:w="959"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法律服务机构</w:t>
            </w:r>
          </w:p>
        </w:tc>
        <w:tc>
          <w:tcPr>
            <w:tcW w:w="737"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其他</w:t>
            </w:r>
          </w:p>
        </w:tc>
        <w:tc>
          <w:tcPr>
            <w:tcW w:w="690"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blCellSpacing w:w="0" w:type="dxa"/>
        </w:trPr>
        <w:tc>
          <w:tcPr>
            <w:tcW w:w="3762"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一、本年新收政府信息公开申请数量</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blCellSpacing w:w="0" w:type="dxa"/>
        </w:trPr>
        <w:tc>
          <w:tcPr>
            <w:tcW w:w="3762"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二、上年结转政府信息公开申请数量</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blCellSpacing w:w="0" w:type="dxa"/>
        </w:trPr>
        <w:tc>
          <w:tcPr>
            <w:tcW w:w="747"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三、本年度办理结果</w:t>
            </w:r>
          </w:p>
        </w:tc>
        <w:tc>
          <w:tcPr>
            <w:tcW w:w="301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（一）予以公开</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301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（二）部分公开（区分处理的，只计这一情形，不计其他情形）</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981"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（三）不予公开</w:t>
            </w:r>
          </w:p>
        </w:tc>
        <w:tc>
          <w:tcPr>
            <w:tcW w:w="203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1.属于国家秘密</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98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203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2.其他法律行政法规禁止公开</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98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203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3.危及“三安全一稳定”</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98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203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4.保护第三方合法权益</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98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203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5.属于三类内部事务信息</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98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203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6.属于四类过程性信息</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98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203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7.属于行政执法案卷</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98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203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8.属于行政查询事项</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981"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（四）无法提供</w:t>
            </w:r>
          </w:p>
        </w:tc>
        <w:tc>
          <w:tcPr>
            <w:tcW w:w="203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1.本机关不掌握相关政府信息</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98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203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2.没有现成信息需要另行制作</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1"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98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203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3.补正后申请内容仍不明确</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981"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（五）不予处理</w:t>
            </w:r>
          </w:p>
        </w:tc>
        <w:tc>
          <w:tcPr>
            <w:tcW w:w="203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1.信访举报投诉类申请</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98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203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2.重复申请</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1"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98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203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3.要求提供公开出版物</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98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203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4.无正当理由大量反复申请</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981"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203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5.要求行政机关确认或重新出具已获取信息</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301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（六）其他处理</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CellSpacing w:w="0" w:type="dxa"/>
        </w:trPr>
        <w:tc>
          <w:tcPr>
            <w:tcW w:w="747"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sz w:val="24"/>
                <w:szCs w:val="24"/>
              </w:rPr>
            </w:pPr>
          </w:p>
        </w:tc>
        <w:tc>
          <w:tcPr>
            <w:tcW w:w="301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（七）总计</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3" w:hRule="atLeast"/>
          <w:tblCellSpacing w:w="0" w:type="dxa"/>
        </w:trPr>
        <w:tc>
          <w:tcPr>
            <w:tcW w:w="3762"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right="0"/>
              <w:jc w:val="center"/>
              <w:textAlignment w:val="auto"/>
              <w:rPr>
                <w:rFonts w:hint="eastAsia" w:ascii="宋体" w:hAnsi="宋体" w:eastAsia="宋体" w:cs="宋体"/>
                <w:sz w:val="24"/>
                <w:szCs w:val="24"/>
              </w:rPr>
            </w:pPr>
            <w:r>
              <w:rPr>
                <w:rFonts w:hint="eastAsia" w:ascii="宋体" w:hAnsi="宋体" w:eastAsia="宋体" w:cs="宋体"/>
                <w:sz w:val="24"/>
                <w:szCs w:val="24"/>
              </w:rPr>
              <w:t>四、结转下年度继续办理</w:t>
            </w:r>
          </w:p>
        </w:tc>
        <w:tc>
          <w:tcPr>
            <w:tcW w:w="801"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44"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802"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959"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737"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c>
          <w:tcPr>
            <w:tcW w:w="6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20" w:lineRule="exact"/>
              <w:ind w:left="0" w:leftChars="0" w:right="0" w:rightChars="0"/>
              <w:jc w:val="center"/>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jc w:val="both"/>
      </w:pPr>
      <w:r>
        <w:rPr>
          <w:rStyle w:val="5"/>
          <w:rFonts w:hint="eastAsia" w:ascii="宋体" w:hAnsi="宋体" w:eastAsia="宋体" w:cs="宋体"/>
          <w:i w:val="0"/>
          <w:iCs w:val="0"/>
          <w:caps w:val="0"/>
          <w:color w:val="333333"/>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left="0" w:right="0" w:firstLine="420"/>
        <w:jc w:val="both"/>
        <w:textAlignment w:val="auto"/>
        <w:rPr>
          <w:rStyle w:val="5"/>
          <w:rFonts w:hint="eastAsia" w:ascii="黑体" w:hAnsi="黑体" w:eastAsia="黑体" w:cs="黑体"/>
          <w:i w:val="0"/>
          <w:iCs w:val="0"/>
          <w:caps w:val="0"/>
          <w:color w:val="333333"/>
          <w:spacing w:val="0"/>
          <w:sz w:val="32"/>
          <w:szCs w:val="32"/>
          <w:shd w:val="clear" w:fill="FFFFFF"/>
        </w:rPr>
      </w:pPr>
      <w:r>
        <w:rPr>
          <w:rStyle w:val="5"/>
          <w:rFonts w:hint="eastAsia" w:ascii="黑体" w:hAnsi="黑体" w:eastAsia="黑体" w:cs="黑体"/>
          <w:i w:val="0"/>
          <w:iCs w:val="0"/>
          <w:caps w:val="0"/>
          <w:color w:val="333333"/>
          <w:spacing w:val="0"/>
          <w:sz w:val="32"/>
          <w:szCs w:val="32"/>
          <w:shd w:val="clear" w:fill="FFFFFF"/>
        </w:rPr>
        <w:t>四</w:t>
      </w:r>
      <w:r>
        <w:rPr>
          <w:rStyle w:val="5"/>
          <w:rFonts w:hint="default" w:ascii="黑体" w:hAnsi="黑体" w:eastAsia="黑体" w:cs="黑体"/>
          <w:i w:val="0"/>
          <w:iCs w:val="0"/>
          <w:caps w:val="0"/>
          <w:color w:val="333333"/>
          <w:spacing w:val="0"/>
          <w:sz w:val="32"/>
          <w:szCs w:val="32"/>
          <w:shd w:val="clear" w:fill="FFFFFF"/>
        </w:rPr>
        <w:t>、政府信息公开行政复议、行政诉讼情况</w:t>
      </w:r>
    </w:p>
    <w:tbl>
      <w:tblPr>
        <w:tblStyle w:val="3"/>
        <w:tblW w:w="907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3075"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行政复议</w:t>
            </w:r>
          </w:p>
        </w:tc>
        <w:tc>
          <w:tcPr>
            <w:tcW w:w="6000" w:type="dxa"/>
            <w:gridSpan w:val="10"/>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0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结果维持</w:t>
            </w:r>
          </w:p>
        </w:tc>
        <w:tc>
          <w:tcPr>
            <w:tcW w:w="60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结果纠正</w:t>
            </w:r>
          </w:p>
        </w:tc>
        <w:tc>
          <w:tcPr>
            <w:tcW w:w="600"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其他结果</w:t>
            </w:r>
          </w:p>
        </w:tc>
        <w:tc>
          <w:tcPr>
            <w:tcW w:w="600"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尚未审结</w:t>
            </w:r>
          </w:p>
        </w:tc>
        <w:tc>
          <w:tcPr>
            <w:tcW w:w="660"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总计</w:t>
            </w:r>
          </w:p>
        </w:tc>
        <w:tc>
          <w:tcPr>
            <w:tcW w:w="2970" w:type="dxa"/>
            <w:gridSpan w:val="5"/>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未经复议直接起诉</w:t>
            </w:r>
          </w:p>
        </w:tc>
        <w:tc>
          <w:tcPr>
            <w:tcW w:w="3030" w:type="dxa"/>
            <w:gridSpan w:val="5"/>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jc w:val="center"/>
              <w:rPr>
                <w:rFonts w:hint="eastAsia" w:ascii="宋体" w:hAnsi="宋体" w:eastAsia="宋体" w:cs="宋体"/>
                <w:sz w:val="24"/>
                <w:szCs w:val="24"/>
              </w:rPr>
            </w:pPr>
          </w:p>
        </w:tc>
        <w:tc>
          <w:tcPr>
            <w:tcW w:w="60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jc w:val="center"/>
              <w:rPr>
                <w:rFonts w:hint="eastAsia" w:ascii="宋体" w:hAnsi="宋体" w:eastAsia="宋体" w:cs="宋体"/>
                <w:sz w:val="24"/>
                <w:szCs w:val="24"/>
              </w:rPr>
            </w:pPr>
          </w:p>
        </w:tc>
        <w:tc>
          <w:tcPr>
            <w:tcW w:w="600"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jc w:val="center"/>
              <w:rPr>
                <w:rFonts w:hint="eastAsia" w:ascii="宋体" w:hAnsi="宋体" w:eastAsia="宋体" w:cs="宋体"/>
                <w:sz w:val="24"/>
                <w:szCs w:val="24"/>
              </w:rPr>
            </w:pPr>
          </w:p>
        </w:tc>
        <w:tc>
          <w:tcPr>
            <w:tcW w:w="600"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jc w:val="center"/>
              <w:rPr>
                <w:rFonts w:hint="eastAsia" w:ascii="宋体" w:hAnsi="宋体" w:eastAsia="宋体" w:cs="宋体"/>
                <w:sz w:val="24"/>
                <w:szCs w:val="24"/>
              </w:rPr>
            </w:pPr>
          </w:p>
        </w:tc>
        <w:tc>
          <w:tcPr>
            <w:tcW w:w="660"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jc w:val="center"/>
              <w:rPr>
                <w:rFonts w:hint="eastAsia" w:ascii="宋体" w:hAnsi="宋体" w:eastAsia="宋体" w:cs="宋体"/>
                <w:sz w:val="24"/>
                <w:szCs w:val="24"/>
              </w:rPr>
            </w:pPr>
          </w:p>
        </w:tc>
        <w:tc>
          <w:tcPr>
            <w:tcW w:w="5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结果维持</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结果纠正</w:t>
            </w:r>
          </w:p>
        </w:tc>
        <w:tc>
          <w:tcPr>
            <w:tcW w:w="6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其他结果</w:t>
            </w:r>
          </w:p>
        </w:tc>
        <w:tc>
          <w:tcPr>
            <w:tcW w:w="6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尚未审结</w:t>
            </w:r>
          </w:p>
        </w:tc>
        <w:tc>
          <w:tcPr>
            <w:tcW w:w="6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总计</w:t>
            </w:r>
          </w:p>
        </w:tc>
        <w:tc>
          <w:tcPr>
            <w:tcW w:w="6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结果维持</w:t>
            </w:r>
          </w:p>
        </w:tc>
        <w:tc>
          <w:tcPr>
            <w:tcW w:w="6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结果纠正</w:t>
            </w:r>
          </w:p>
        </w:tc>
        <w:tc>
          <w:tcPr>
            <w:tcW w:w="6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其他结果</w:t>
            </w:r>
          </w:p>
        </w:tc>
        <w:tc>
          <w:tcPr>
            <w:tcW w:w="6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尚未审结</w:t>
            </w:r>
          </w:p>
        </w:tc>
        <w:tc>
          <w:tcPr>
            <w:tcW w:w="600"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rPr>
            </w:pPr>
            <w:r>
              <w:rPr>
                <w:rFonts w:hint="eastAsia" w:ascii="宋体" w:hAnsi="宋体" w:eastAsia="宋体" w:cs="宋体"/>
                <w:sz w:val="24"/>
                <w:szCs w:val="24"/>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5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600" w:lineRule="atLeast"/>
        <w:ind w:left="0" w:right="0"/>
        <w:jc w:val="center"/>
      </w:pPr>
      <w:r>
        <w:rPr>
          <w:rFonts w:hint="eastAsia" w:ascii="宋体" w:hAnsi="宋体" w:eastAsia="宋体" w:cs="宋体"/>
          <w:i w:val="0"/>
          <w:iCs w:val="0"/>
          <w:caps w:val="0"/>
          <w:color w:val="333333"/>
          <w:spacing w:val="0"/>
          <w:sz w:val="24"/>
          <w:szCs w:val="24"/>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600" w:lineRule="exact"/>
        <w:ind w:right="0" w:firstLine="643" w:firstLineChars="200"/>
        <w:jc w:val="both"/>
        <w:textAlignment w:val="auto"/>
        <w:rPr>
          <w:rStyle w:val="5"/>
          <w:rFonts w:hint="eastAsia" w:ascii="黑体" w:hAnsi="黑体" w:eastAsia="黑体" w:cs="黑体"/>
          <w:i w:val="0"/>
          <w:iCs w:val="0"/>
          <w:caps w:val="0"/>
          <w:color w:val="333333"/>
          <w:spacing w:val="0"/>
          <w:sz w:val="32"/>
          <w:szCs w:val="32"/>
          <w:shd w:val="clear" w:fill="FFFFFF"/>
        </w:rPr>
      </w:pPr>
      <w:r>
        <w:rPr>
          <w:rStyle w:val="5"/>
          <w:rFonts w:hint="eastAsia" w:ascii="黑体" w:hAnsi="黑体" w:eastAsia="黑体" w:cs="黑体"/>
          <w:i w:val="0"/>
          <w:iCs w:val="0"/>
          <w:caps w:val="0"/>
          <w:color w:val="333333"/>
          <w:spacing w:val="0"/>
          <w:sz w:val="32"/>
          <w:szCs w:val="32"/>
          <w:shd w:val="clear" w:fill="FFFFFF"/>
        </w:rPr>
        <w:t>五</w:t>
      </w:r>
      <w:r>
        <w:rPr>
          <w:rStyle w:val="5"/>
          <w:rFonts w:hint="default" w:ascii="黑体" w:hAnsi="黑体" w:eastAsia="黑体" w:cs="黑体"/>
          <w:i w:val="0"/>
          <w:iCs w:val="0"/>
          <w:caps w:val="0"/>
          <w:color w:val="333333"/>
          <w:spacing w:val="0"/>
          <w:sz w:val="32"/>
          <w:szCs w:val="32"/>
          <w:shd w:val="clear" w:fill="FFFFFF"/>
        </w:rPr>
        <w:t>、存在的主要问题及改进情况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70"/>
        <w:jc w:val="both"/>
        <w:textAlignment w:val="auto"/>
      </w:pPr>
      <w:r>
        <w:rPr>
          <w:rFonts w:hint="eastAsia" w:ascii="仿宋_GB2312" w:hAnsi="仿宋_GB2312" w:eastAsia="仿宋_GB2312" w:cs="仿宋_GB2312"/>
          <w:i w:val="0"/>
          <w:iCs w:val="0"/>
          <w:caps w:val="0"/>
          <w:color w:val="333333"/>
          <w:spacing w:val="0"/>
          <w:sz w:val="30"/>
          <w:szCs w:val="30"/>
          <w:shd w:val="clear" w:fill="FFFFFF"/>
        </w:rPr>
        <w:t>2020年度行政服务中心政府信息公开工作已经结束，回顾一年来的工作，总结之前还存在着公开内容不够丰富、公开速度不够及时等问题，为此，下一阶段行政服务中心将采取以下措施进行改进：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70"/>
        <w:jc w:val="both"/>
        <w:textAlignment w:val="auto"/>
      </w:pPr>
      <w:r>
        <w:rPr>
          <w:rFonts w:hint="eastAsia" w:ascii="仿宋_GB2312" w:hAnsi="仿宋_GB2312" w:eastAsia="仿宋_GB2312" w:cs="仿宋_GB2312"/>
          <w:i w:val="0"/>
          <w:iCs w:val="0"/>
          <w:caps w:val="0"/>
          <w:color w:val="333333"/>
          <w:spacing w:val="0"/>
          <w:sz w:val="30"/>
          <w:szCs w:val="30"/>
          <w:shd w:val="clear" w:fill="FFFFFF"/>
        </w:rPr>
        <w:t>（一）认真加强学习《中华人民共和国政府信息公开条例》，充分落实《国务院办公厅关于施行中华人民共和国政府信息公开条例若干问题的意见》，为政务公开工作统一思想认识打好坚实的思想基础。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70"/>
        <w:jc w:val="both"/>
        <w:textAlignment w:val="auto"/>
      </w:pPr>
      <w:r>
        <w:rPr>
          <w:rFonts w:hint="eastAsia" w:ascii="仿宋_GB2312" w:hAnsi="仿宋_GB2312" w:eastAsia="仿宋_GB2312" w:cs="仿宋_GB2312"/>
          <w:i w:val="0"/>
          <w:iCs w:val="0"/>
          <w:caps w:val="0"/>
          <w:color w:val="333333"/>
          <w:spacing w:val="0"/>
          <w:sz w:val="30"/>
          <w:szCs w:val="30"/>
          <w:shd w:val="clear" w:fill="FFFFFF"/>
        </w:rPr>
        <w:t>（二）根据实际情况，行政服务中心将继续完善、梳理办理事项及办事流程，力争今后把政府信息公开这个平台完善得更加合规合法。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70"/>
        <w:jc w:val="both"/>
        <w:textAlignment w:val="auto"/>
        <w:rPr>
          <w:rFonts w:hint="eastAsia" w:ascii="仿宋_GB2312" w:hAnsi="仿宋_GB2312" w:eastAsia="仿宋_GB2312" w:cs="仿宋_GB2312"/>
          <w:i w:val="0"/>
          <w:iCs w:val="0"/>
          <w:caps w:val="0"/>
          <w:color w:val="333333"/>
          <w:spacing w:val="0"/>
          <w:sz w:val="30"/>
          <w:szCs w:val="30"/>
          <w:shd w:val="clear" w:fill="FFFFFF"/>
        </w:rPr>
      </w:pPr>
      <w:r>
        <w:rPr>
          <w:rFonts w:hint="eastAsia" w:ascii="仿宋_GB2312" w:hAnsi="仿宋_GB2312" w:eastAsia="仿宋_GB2312" w:cs="仿宋_GB2312"/>
          <w:i w:val="0"/>
          <w:iCs w:val="0"/>
          <w:caps w:val="0"/>
          <w:color w:val="333333"/>
          <w:spacing w:val="0"/>
          <w:sz w:val="30"/>
          <w:szCs w:val="30"/>
          <w:shd w:val="clear" w:fill="FFFFFF"/>
        </w:rPr>
        <w:t>（三）加强专业人员学习，最大限度地加大投入，及时更新相关政务信息。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570"/>
        <w:jc w:val="both"/>
        <w:textAlignment w:val="auto"/>
      </w:pPr>
      <w:r>
        <w:rPr>
          <w:rStyle w:val="5"/>
          <w:rFonts w:hint="eastAsia" w:ascii="黑体" w:hAnsi="黑体" w:eastAsia="黑体" w:cs="黑体"/>
          <w:i w:val="0"/>
          <w:iCs w:val="0"/>
          <w:caps w:val="0"/>
          <w:color w:val="333333"/>
          <w:spacing w:val="0"/>
          <w:sz w:val="32"/>
          <w:szCs w:val="32"/>
          <w:shd w:val="clear" w:fill="FFFFFF"/>
        </w:rPr>
        <w:t>六、其他需要报告的事项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600" w:firstLineChars="200"/>
        <w:jc w:val="both"/>
        <w:textAlignment w:val="auto"/>
        <w:rPr>
          <w:rFonts w:hint="eastAsia" w:eastAsia="仿宋_GB2312"/>
          <w:lang w:eastAsia="zh-CN"/>
        </w:rPr>
      </w:pPr>
      <w:r>
        <w:rPr>
          <w:rFonts w:hint="eastAsia" w:ascii="仿宋_GB2312" w:hAnsi="仿宋_GB2312" w:eastAsia="仿宋_GB2312" w:cs="仿宋_GB2312"/>
          <w:i w:val="0"/>
          <w:iCs w:val="0"/>
          <w:caps w:val="0"/>
          <w:color w:val="333333"/>
          <w:spacing w:val="0"/>
          <w:sz w:val="30"/>
          <w:szCs w:val="30"/>
          <w:shd w:val="clear" w:fill="FFFFFF"/>
          <w:lang w:eastAsia="zh-CN"/>
        </w:rPr>
        <w:t>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600" w:lineRule="exact"/>
        <w:ind w:left="0" w:right="0" w:firstLine="2700"/>
        <w:jc w:val="both"/>
        <w:textAlignment w:val="auto"/>
        <w:rPr>
          <w:rFonts w:hint="eastAsia" w:ascii="仿宋_GB2312" w:hAnsi="仿宋_GB2312" w:eastAsia="仿宋_GB2312" w:cs="仿宋_GB2312"/>
          <w:i w:val="0"/>
          <w:iCs w:val="0"/>
          <w:caps w:val="0"/>
          <w:color w:val="333333"/>
          <w:spacing w:val="0"/>
          <w:sz w:val="30"/>
          <w:szCs w:val="30"/>
          <w:shd w:val="clear" w:fill="FFFFFF"/>
        </w:rPr>
      </w:pPr>
    </w:p>
    <w:p/>
    <w:bookmarkEnd w:id="0"/>
    <w:sectPr>
      <w:pgSz w:w="11906" w:h="16838"/>
      <w:pgMar w:top="1417" w:right="1417" w:bottom="1417" w:left="1417"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43D17"/>
    <w:rsid w:val="01D816B0"/>
    <w:rsid w:val="10C271FC"/>
    <w:rsid w:val="11D57FA4"/>
    <w:rsid w:val="48B43D17"/>
    <w:rsid w:val="4E8049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2021-04-27T08:34:00Z</dcterms:created>
  <dc:creator>如梦</dc:creator>
  <cp:lastModifiedBy>如梦</cp:lastModifiedBy>
  <dcterms:modified xsi:type="dcterms:W3CDTF">2021-04-28T10:10:13Z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E31B61C28F1E49C1854BECFBC8650826</vt:lpwstr>
  </property>
</Properties>
</file>